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874" w:rsidRPr="005215CA" w:rsidRDefault="00A77631">
      <w:pPr>
        <w:spacing w:after="20"/>
        <w:jc w:val="center"/>
        <w:rPr>
          <w:lang w:val="pl-PL"/>
        </w:rPr>
      </w:pPr>
      <w:r w:rsidRPr="005215CA">
        <w:rPr>
          <w:rFonts w:ascii="Arial" w:hAnsi="Arial"/>
          <w:b/>
          <w:color w:val="1F4E78"/>
          <w:sz w:val="22"/>
          <w:lang w:val="pl-PL"/>
        </w:rPr>
        <w:t>WYMAGANIA EDUKACYJNE NIEZBĘDNE DO OTRZYMANIA POSZCZEGÓLNYCH ŚRÓDROCZNYCH I ROCZNYCH OCEN KLASYFIKACYJNYCH</w:t>
      </w:r>
    </w:p>
    <w:p w:rsidR="00152874" w:rsidRDefault="00A77631">
      <w:pPr>
        <w:spacing w:after="30"/>
        <w:jc w:val="center"/>
        <w:rPr>
          <w:rFonts w:ascii="Arial" w:hAnsi="Arial"/>
          <w:b/>
          <w:color w:val="1F4E78"/>
          <w:sz w:val="20"/>
          <w:lang w:val="pl-PL"/>
        </w:rPr>
      </w:pPr>
      <w:r w:rsidRPr="005215CA">
        <w:rPr>
          <w:rFonts w:ascii="Arial" w:hAnsi="Arial"/>
          <w:b/>
          <w:color w:val="1F4E78"/>
          <w:sz w:val="20"/>
          <w:lang w:val="pl-PL"/>
        </w:rPr>
        <w:t>MATEMATYKA – KLASA VII  |  ROK SZKOLNY 2026/2027</w:t>
      </w:r>
    </w:p>
    <w:p w:rsidR="005215CA" w:rsidRPr="005215CA" w:rsidRDefault="005215CA">
      <w:pPr>
        <w:spacing w:after="30"/>
        <w:jc w:val="center"/>
        <w:rPr>
          <w:lang w:val="pl-PL"/>
        </w:rPr>
      </w:pPr>
    </w:p>
    <w:p w:rsidR="00152874" w:rsidRDefault="00A77631">
      <w:pPr>
        <w:spacing w:after="30" w:line="211" w:lineRule="auto"/>
        <w:jc w:val="both"/>
        <w:rPr>
          <w:sz w:val="20"/>
          <w:szCs w:val="20"/>
          <w:lang w:val="pl-PL"/>
        </w:rPr>
      </w:pPr>
      <w:r w:rsidRPr="005215CA">
        <w:rPr>
          <w:sz w:val="20"/>
          <w:szCs w:val="20"/>
          <w:lang w:val="pl-PL"/>
        </w:rPr>
        <w:t>Wymagania wynikają z realizowanego programu nauczania do serii „Matematyka z plusem” (GWO) i zostały</w:t>
      </w:r>
      <w:r w:rsidRPr="005215CA">
        <w:rPr>
          <w:sz w:val="20"/>
          <w:szCs w:val="20"/>
          <w:lang w:val="pl-PL"/>
        </w:rPr>
        <w:t xml:space="preserve"> opracowane z uwzględnieniem układu treści klasy 7 na rok szkolny 2026/2027 oraz obowiązującej podstawy programowej. Wymagania na ocenę wyższą obejmują wymagania na oceny niższe. Ocena niedostateczna oznacza niespełnienie wymagań koniecznych na ocenę dopus</w:t>
      </w:r>
      <w:r w:rsidRPr="005215CA">
        <w:rPr>
          <w:sz w:val="20"/>
          <w:szCs w:val="20"/>
          <w:lang w:val="pl-PL"/>
        </w:rPr>
        <w:t>zczającą. W przypadkach określonych przepisami wymagania dostosowuje się do indywidualnych potrzeb rozwojowych i edukacyjnych oraz możliwości psychofizycznych ucznia.</w:t>
      </w:r>
    </w:p>
    <w:p w:rsidR="005215CA" w:rsidRPr="005215CA" w:rsidRDefault="005215CA">
      <w:pPr>
        <w:spacing w:after="30" w:line="211" w:lineRule="auto"/>
        <w:jc w:val="both"/>
        <w:rPr>
          <w:sz w:val="20"/>
          <w:szCs w:val="20"/>
          <w:lang w:val="pl-PL"/>
        </w:rPr>
      </w:pPr>
    </w:p>
    <w:tbl>
      <w:tblPr>
        <w:tblW w:w="15411" w:type="dxa"/>
        <w:jc w:val="center"/>
        <w:tblLayout w:type="fixed"/>
        <w:tblLook w:val="04A0" w:firstRow="1" w:lastRow="0" w:firstColumn="1" w:lastColumn="0" w:noHBand="0" w:noVBand="1"/>
      </w:tblPr>
      <w:tblGrid>
        <w:gridCol w:w="1266"/>
        <w:gridCol w:w="2829"/>
        <w:gridCol w:w="2829"/>
        <w:gridCol w:w="2829"/>
        <w:gridCol w:w="2829"/>
        <w:gridCol w:w="2829"/>
      </w:tblGrid>
      <w:tr w:rsidR="00152874" w:rsidRPr="005215CA" w:rsidTr="005215CA">
        <w:trPr>
          <w:trHeight w:val="353"/>
          <w:tblHeader/>
          <w:jc w:val="center"/>
        </w:trPr>
        <w:tc>
          <w:tcPr>
            <w:tcW w:w="126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proofErr w:type="spellStart"/>
            <w:r w:rsidRPr="005215CA">
              <w:rPr>
                <w:b/>
                <w:color w:val="1F4E78"/>
                <w:sz w:val="20"/>
                <w:szCs w:val="20"/>
              </w:rPr>
              <w:t>Dział</w:t>
            </w:r>
            <w:proofErr w:type="spellEnd"/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2</w:t>
            </w:r>
            <w:r w:rsidRPr="005215CA">
              <w:rPr>
                <w:b/>
                <w:color w:val="1F4E78"/>
                <w:sz w:val="20"/>
                <w:szCs w:val="20"/>
              </w:rPr>
              <w:br/>
              <w:t>dopuszczająca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3</w:t>
            </w:r>
            <w:r w:rsidRPr="005215CA">
              <w:rPr>
                <w:b/>
                <w:color w:val="1F4E78"/>
                <w:sz w:val="20"/>
                <w:szCs w:val="20"/>
              </w:rPr>
              <w:br/>
              <w:t>dostateczna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4</w:t>
            </w:r>
            <w:r w:rsidRPr="005215CA">
              <w:rPr>
                <w:b/>
                <w:color w:val="1F4E78"/>
                <w:sz w:val="20"/>
                <w:szCs w:val="20"/>
              </w:rPr>
              <w:br/>
              <w:t>dobra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5</w:t>
            </w:r>
            <w:r w:rsidRPr="005215CA">
              <w:rPr>
                <w:b/>
                <w:color w:val="1F4E78"/>
                <w:sz w:val="20"/>
                <w:szCs w:val="20"/>
              </w:rPr>
              <w:br/>
              <w:t>bardzo dobra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6</w:t>
            </w:r>
            <w:r w:rsidRPr="005215CA">
              <w:rPr>
                <w:b/>
                <w:color w:val="1F4E78"/>
                <w:sz w:val="20"/>
                <w:szCs w:val="20"/>
              </w:rPr>
              <w:br/>
              <w:t>celująca</w:t>
            </w:r>
          </w:p>
        </w:tc>
      </w:tr>
      <w:tr w:rsidR="00152874" w:rsidRPr="005215CA" w:rsidTr="005215CA">
        <w:trPr>
          <w:trHeight w:val="1269"/>
          <w:jc w:val="center"/>
        </w:trPr>
        <w:tc>
          <w:tcPr>
            <w:tcW w:w="126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1. Liczby i działa</w:t>
            </w:r>
            <w:r w:rsidRPr="005215CA">
              <w:rPr>
                <w:b/>
                <w:color w:val="1F4E78"/>
                <w:sz w:val="20"/>
                <w:szCs w:val="20"/>
              </w:rPr>
              <w:t>nia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Porównuje i zaznacza liczby wymierne na osi; zamienia ułamki zwykłe i dziesiętne; rozpoznaje rozwinięcia dziesiętne; zaokrągla i szacuje; wykonuje podstawowe działania na liczbach dodatnich i ujemnych; zna liczby przeciwne, nierówności i pojęcie odległ</w:t>
            </w:r>
            <w:r w:rsidRPr="005215CA">
              <w:rPr>
                <w:sz w:val="20"/>
                <w:szCs w:val="20"/>
                <w:lang w:val="pl-PL"/>
              </w:rPr>
              <w:t>ości na osi liczbowej.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 xml:space="preserve">Działa na liczbach wymiernych zapisanych w różnych postaciach; oblicza ułamek liczby i liczbę na podstawie jej ułamka; stosuje kolejność i prawa działań; oblicza kwadraty i sześciany; zapisuje nierówności odpowiadające zaznaczeniom </w:t>
            </w:r>
            <w:r w:rsidRPr="005215CA">
              <w:rPr>
                <w:sz w:val="20"/>
                <w:szCs w:val="20"/>
                <w:lang w:val="pl-PL"/>
              </w:rPr>
              <w:t>na osi i oblicza odległość między liczbami.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Porządkuje liczby wymierne; rozpoznaje, kiedy ułamek ma skończone rozwinięcie dziesiętne; zamienia proste rozwinięcia okresowe na ułamki; porównuje i szacuje wyniki w zadaniach; oblicza wartości złożonych wyrażeń</w:t>
            </w:r>
            <w:r w:rsidRPr="005215CA">
              <w:rPr>
                <w:sz w:val="20"/>
                <w:szCs w:val="20"/>
                <w:lang w:val="pl-PL"/>
              </w:rPr>
              <w:t>; wykorzystuje wartość bezwzględną do opisu odległości na osi.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trudniejsze i wieloetapowe zadania z liczbami wymiernymi, zaokrąglaniem, działaniami, nawiasami i osią liczbową; tworzy wyrażenia do treści zadań; dobiera dogodną postać liczby i spo</w:t>
            </w:r>
            <w:r w:rsidRPr="005215CA">
              <w:rPr>
                <w:sz w:val="20"/>
                <w:szCs w:val="20"/>
                <w:lang w:val="pl-PL"/>
              </w:rPr>
              <w:t>sób obliczeń; uzasadnia poprawność przyjętego toku rachunkowego.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 xml:space="preserve">Rozwiązuje zadania o podwyższonym stopniu trudności, wymagające łączenia własności liczb wymiernych, szacowania, działań i zależności na osi liczbowej; analizuje różne strategie rozwiązania, </w:t>
            </w:r>
            <w:r w:rsidRPr="005215CA">
              <w:rPr>
                <w:sz w:val="20"/>
                <w:szCs w:val="20"/>
                <w:lang w:val="pl-PL"/>
              </w:rPr>
              <w:t>uogólnia zależności i uzasadnia wnioski w ramach realizowanych treści.</w:t>
            </w:r>
          </w:p>
        </w:tc>
      </w:tr>
      <w:tr w:rsidR="00152874" w:rsidRPr="005215CA" w:rsidTr="005215CA">
        <w:trPr>
          <w:trHeight w:val="1452"/>
          <w:jc w:val="center"/>
        </w:trPr>
        <w:tc>
          <w:tcPr>
            <w:tcW w:w="126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2. Procenty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Zna pojęcie procentu i jego zastosowania; zamienia proste procenty na ułamki i odwrotnie; określa procentowo część figury; odczytuje proste diagramy procentowe; oblicza pro</w:t>
            </w:r>
            <w:r w:rsidRPr="005215CA">
              <w:rPr>
                <w:sz w:val="20"/>
                <w:szCs w:val="20"/>
                <w:lang w:val="pl-PL"/>
              </w:rPr>
              <w:t>cent danej liczby oraz proste podwyżki, obniżki i różnice procentowe.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Zamienia liczby wymierne na procenty; oblicza, jakim procentem jednej liczby jest druga; oblicza liczbę na podstawie danego procentu; rozumie pojęcie punktów procentowych; rozwiązuje typ</w:t>
            </w:r>
            <w:r w:rsidRPr="005215CA">
              <w:rPr>
                <w:sz w:val="20"/>
                <w:szCs w:val="20"/>
                <w:lang w:val="pl-PL"/>
              </w:rPr>
              <w:t>owe zadania procentowe i interpretuje informacje przedstawione na diagramach.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 xml:space="preserve">Rozwiązuje zadania tekstowe z procentów, podwyżek, obniżek i porównań procentowych; interpretuje dane z diagramów i samodzielnie wybiera potrzebne informacje; stosuje obliczenia </w:t>
            </w:r>
            <w:r w:rsidRPr="005215CA">
              <w:rPr>
                <w:sz w:val="20"/>
                <w:szCs w:val="20"/>
                <w:lang w:val="pl-PL"/>
              </w:rPr>
              <w:t>procentowe w typowych sytuacjach praktycznych i sprawdza sens otrzymanego wyniku.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złożone, wieloetapowe zadania procentowe, także z kolejnymi zmianami wartości i punktami procentowymi; samodzielnie przedstawia i interpretuje dane; dobiera metodę</w:t>
            </w:r>
            <w:r w:rsidRPr="005215CA">
              <w:rPr>
                <w:sz w:val="20"/>
                <w:szCs w:val="20"/>
                <w:lang w:val="pl-PL"/>
              </w:rPr>
              <w:t xml:space="preserve"> obliczeń do sytuacji oraz uzasadnia zależności między wielkościami.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zadania o podwyższonym stopniu trudności dotyczące procentów i diagramów; analizuje zmiany wartości w kilku etapach, formułuje zależności ogólne, porównuje różne strategie rach</w:t>
            </w:r>
            <w:r w:rsidRPr="005215CA">
              <w:rPr>
                <w:sz w:val="20"/>
                <w:szCs w:val="20"/>
                <w:lang w:val="pl-PL"/>
              </w:rPr>
              <w:t>unkowe i uzasadnia tok rozumowania w sytuacjach problemowych.</w:t>
            </w:r>
          </w:p>
        </w:tc>
      </w:tr>
      <w:tr w:rsidR="00152874" w:rsidRPr="005215CA" w:rsidTr="005215CA">
        <w:trPr>
          <w:trHeight w:val="1452"/>
          <w:jc w:val="center"/>
        </w:trPr>
        <w:tc>
          <w:tcPr>
            <w:tcW w:w="126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3. Figury geometryczne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Rozpoznaje i stosuje podstawowe pojęcia geometryczne; rozpoznaje proste równoległe i prostopadłe oraz rodzaje kątów, trójkątów i czworokątów; zna sumę kątów w trójkącie i</w:t>
            </w:r>
            <w:r w:rsidRPr="005215CA">
              <w:rPr>
                <w:sz w:val="20"/>
                <w:szCs w:val="20"/>
                <w:lang w:val="pl-PL"/>
              </w:rPr>
              <w:t xml:space="preserve"> podstawowe własności figur; zna jednostki i wzory pól; odczytuje i zaznacza punkty w układzie współrzędnych.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Konstruuje proste i odcinki prostopadłe, kąty i trójkąty; oblicza kąty w prostych układach; zna cechy przystawania trójkątów; stosuje własności cz</w:t>
            </w:r>
            <w:r w:rsidRPr="005215CA">
              <w:rPr>
                <w:sz w:val="20"/>
                <w:szCs w:val="20"/>
                <w:lang w:val="pl-PL"/>
              </w:rPr>
              <w:t>worokątów i wielokątów foremnych; oblicza obwody i pola, zamienia jednostki pola oraz rysuje figury w układzie współrzędnych.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Konstruuje proste równoległe; klasyfikuje trójkąty i czworokąty; stosuje własności kątów, trójkątów i czworokątów w zadaniach; uza</w:t>
            </w:r>
            <w:r w:rsidRPr="005215CA">
              <w:rPr>
                <w:sz w:val="20"/>
                <w:szCs w:val="20"/>
                <w:lang w:val="pl-PL"/>
              </w:rPr>
              <w:t>sadnia przystawanie w typowych sytuacjach; rozwiązuje zadania z polami, obwodami, odległościami oraz współrzędnymi punktów.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trudniejsze zadania konstrukcyjne i tekstowe; łączy własności kątów, trójkątów, czworokątów i wielokątów; wykorzystuje uk</w:t>
            </w:r>
            <w:r w:rsidRPr="005215CA">
              <w:rPr>
                <w:sz w:val="20"/>
                <w:szCs w:val="20"/>
                <w:lang w:val="pl-PL"/>
              </w:rPr>
              <w:t>ład współrzędnych do wyznaczania długości i brakujących punktów; przeprowadza proste uzasadnienia geometryczne i dobiera własności figur do rozwiązania.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zadania o podwyższonym stopniu trudności wymagające analizy złożonego rysunku, konstrukcji i</w:t>
            </w:r>
            <w:r w:rsidRPr="005215CA">
              <w:rPr>
                <w:sz w:val="20"/>
                <w:szCs w:val="20"/>
                <w:lang w:val="pl-PL"/>
              </w:rPr>
              <w:t xml:space="preserve"> łączenia kilku własności figur; przeprowadza uzasadnienia i proste dowody geometryczne, analizuje możliwe przypadki oraz formułuje wnioski w ramach realizowanych treści.</w:t>
            </w:r>
          </w:p>
        </w:tc>
      </w:tr>
      <w:tr w:rsidR="00152874" w:rsidRPr="005215CA" w:rsidTr="005215CA">
        <w:trPr>
          <w:trHeight w:val="1452"/>
          <w:jc w:val="center"/>
        </w:trPr>
        <w:tc>
          <w:tcPr>
            <w:tcW w:w="126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4. Wyrażenia algebraiczne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Buduje i odczytuje proste wyrażenia algebraiczne; rozróżni</w:t>
            </w:r>
            <w:r w:rsidRPr="005215CA">
              <w:rPr>
                <w:sz w:val="20"/>
                <w:szCs w:val="20"/>
                <w:lang w:val="pl-PL"/>
              </w:rPr>
              <w:t>a sumę, różnicę, iloczyn i iloraz; oblicza wartości liczbowe wyrażeń; rozpoznaje jednomiany, sumy algebraiczne i wyrazy podobne; redukuje wyrazy podobne oraz wykonuje proste działania na sumach algebraicznych.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 xml:space="preserve">Porządkuje jednomiany; dodaje i odejmuje sumy </w:t>
            </w:r>
            <w:r w:rsidRPr="005215CA">
              <w:rPr>
                <w:sz w:val="20"/>
                <w:szCs w:val="20"/>
                <w:lang w:val="pl-PL"/>
              </w:rPr>
              <w:t>algebraiczne; opuszcza nawiasy w prostych wyrażeniach; mnoży sumę algebraiczną przez jednomian; mnoży dwumian przez dwumian w typowych przykładach; zapisuje proste zależności i sytuacje zadaniowe za pomocą wyrażeń.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Buduje wyrażenia wielodziałaniowe; oblicz</w:t>
            </w:r>
            <w:r w:rsidRPr="005215CA">
              <w:rPr>
                <w:sz w:val="20"/>
                <w:szCs w:val="20"/>
                <w:lang w:val="pl-PL"/>
              </w:rPr>
              <w:t>a ich wartości dla kilku zmiennych; sprawnie redukuje wyrazy podobne; mnoży sumy algebraiczne i upraszcza otrzymane wyrażenia; porównuje równoważne zapisy oraz wykorzystuje wyrażenia do opisu zależności liczbowych i geometrycznych.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Stosuje działania na sum</w:t>
            </w:r>
            <w:r w:rsidRPr="005215CA">
              <w:rPr>
                <w:sz w:val="20"/>
                <w:szCs w:val="20"/>
                <w:lang w:val="pl-PL"/>
              </w:rPr>
              <w:t>ach algebraicznych w zadaniach tekstowych; samodzielnie dobiera przekształcenia prowadzące do najprostszej postaci; wykorzystuje wyrażenia do uzasadniania własności liczb i figur; interpretuje otrzymane zapisy i kontroluje poprawność kolejnych przekształce</w:t>
            </w:r>
            <w:r w:rsidRPr="005215CA">
              <w:rPr>
                <w:sz w:val="20"/>
                <w:szCs w:val="20"/>
                <w:lang w:val="pl-PL"/>
              </w:rPr>
              <w:t>ń.</w:t>
            </w:r>
          </w:p>
        </w:tc>
        <w:tc>
          <w:tcPr>
            <w:tcW w:w="2829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zadania o podwyższonym stopniu trudności i zadania problemowe z użyciem wyrażeń algebraicznych; uogólnia zależności, zapisuje je symbolicznie, porównuje różne sposoby przekształceń i uzasadnia ich poprawność w ramach poznanych działań na wyra</w:t>
            </w:r>
            <w:r w:rsidRPr="005215CA">
              <w:rPr>
                <w:sz w:val="20"/>
                <w:szCs w:val="20"/>
                <w:lang w:val="pl-PL"/>
              </w:rPr>
              <w:t>żeniach.</w:t>
            </w:r>
          </w:p>
        </w:tc>
      </w:tr>
    </w:tbl>
    <w:p w:rsidR="00152874" w:rsidRPr="005215CA" w:rsidRDefault="00A77631">
      <w:pPr>
        <w:spacing w:after="0"/>
        <w:rPr>
          <w:sz w:val="20"/>
          <w:szCs w:val="20"/>
          <w:lang w:val="pl-PL"/>
        </w:rPr>
      </w:pPr>
      <w:r w:rsidRPr="005215CA">
        <w:rPr>
          <w:sz w:val="20"/>
          <w:szCs w:val="20"/>
          <w:lang w:val="pl-PL"/>
        </w:rPr>
        <w:br w:type="page"/>
      </w:r>
    </w:p>
    <w:p w:rsidR="00152874" w:rsidRDefault="00152874" w:rsidP="005215CA">
      <w:pPr>
        <w:tabs>
          <w:tab w:val="left" w:pos="2469"/>
          <w:tab w:val="center" w:pos="7637"/>
        </w:tabs>
        <w:spacing w:after="30"/>
        <w:rPr>
          <w:rFonts w:ascii="Arial" w:hAnsi="Arial"/>
          <w:b/>
          <w:color w:val="1F4E78"/>
          <w:sz w:val="20"/>
          <w:szCs w:val="20"/>
          <w:lang w:val="pl-PL"/>
        </w:rPr>
      </w:pPr>
    </w:p>
    <w:p w:rsidR="005215CA" w:rsidRPr="005215CA" w:rsidRDefault="005215CA" w:rsidP="005215CA">
      <w:pPr>
        <w:tabs>
          <w:tab w:val="left" w:pos="2469"/>
          <w:tab w:val="center" w:pos="7637"/>
        </w:tabs>
        <w:spacing w:after="30"/>
        <w:rPr>
          <w:sz w:val="20"/>
          <w:szCs w:val="20"/>
          <w:lang w:val="pl-PL"/>
        </w:rPr>
      </w:pPr>
      <w:bookmarkStart w:id="0" w:name="_GoBack"/>
      <w:bookmarkEnd w:id="0"/>
    </w:p>
    <w:tbl>
      <w:tblPr>
        <w:tblW w:w="15553" w:type="dxa"/>
        <w:jc w:val="center"/>
        <w:tblLayout w:type="fixed"/>
        <w:tblLook w:val="04A0" w:firstRow="1" w:lastRow="0" w:firstColumn="1" w:lastColumn="0" w:noHBand="0" w:noVBand="1"/>
      </w:tblPr>
      <w:tblGrid>
        <w:gridCol w:w="1278"/>
        <w:gridCol w:w="2855"/>
        <w:gridCol w:w="2855"/>
        <w:gridCol w:w="2855"/>
        <w:gridCol w:w="2855"/>
        <w:gridCol w:w="2855"/>
      </w:tblGrid>
      <w:tr w:rsidR="00152874" w:rsidRPr="005215CA" w:rsidTr="005215CA">
        <w:trPr>
          <w:trHeight w:val="356"/>
          <w:tblHeader/>
          <w:jc w:val="center"/>
        </w:trPr>
        <w:tc>
          <w:tcPr>
            <w:tcW w:w="1278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proofErr w:type="spellStart"/>
            <w:r w:rsidRPr="005215CA">
              <w:rPr>
                <w:b/>
                <w:color w:val="1F4E78"/>
                <w:sz w:val="20"/>
                <w:szCs w:val="20"/>
              </w:rPr>
              <w:t>Dział</w:t>
            </w:r>
            <w:proofErr w:type="spellEnd"/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2</w:t>
            </w:r>
            <w:r w:rsidRPr="005215CA">
              <w:rPr>
                <w:b/>
                <w:color w:val="1F4E78"/>
                <w:sz w:val="20"/>
                <w:szCs w:val="20"/>
              </w:rPr>
              <w:br/>
              <w:t>dopuszczająca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3</w:t>
            </w:r>
            <w:r w:rsidRPr="005215CA">
              <w:rPr>
                <w:b/>
                <w:color w:val="1F4E78"/>
                <w:sz w:val="20"/>
                <w:szCs w:val="20"/>
              </w:rPr>
              <w:br/>
              <w:t>dostateczna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4</w:t>
            </w:r>
            <w:r w:rsidRPr="005215CA">
              <w:rPr>
                <w:b/>
                <w:color w:val="1F4E78"/>
                <w:sz w:val="20"/>
                <w:szCs w:val="20"/>
              </w:rPr>
              <w:br/>
              <w:t>dobra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5</w:t>
            </w:r>
            <w:r w:rsidRPr="005215CA">
              <w:rPr>
                <w:b/>
                <w:color w:val="1F4E78"/>
                <w:sz w:val="20"/>
                <w:szCs w:val="20"/>
              </w:rPr>
              <w:br/>
              <w:t>bardzo dobra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152874" w:rsidRPr="005215CA" w:rsidRDefault="00A77631">
            <w:pPr>
              <w:spacing w:after="0" w:line="204" w:lineRule="auto"/>
              <w:jc w:val="center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6</w:t>
            </w:r>
            <w:r w:rsidRPr="005215CA">
              <w:rPr>
                <w:b/>
                <w:color w:val="1F4E78"/>
                <w:sz w:val="20"/>
                <w:szCs w:val="20"/>
              </w:rPr>
              <w:br/>
              <w:t>celująca</w:t>
            </w:r>
          </w:p>
        </w:tc>
      </w:tr>
      <w:tr w:rsidR="00152874" w:rsidRPr="005215CA" w:rsidTr="005215CA">
        <w:trPr>
          <w:trHeight w:val="1277"/>
          <w:jc w:val="center"/>
        </w:trPr>
        <w:tc>
          <w:tcPr>
            <w:tcW w:w="1278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5. Równania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 xml:space="preserve">Zna pojęcie równania i rozwiązania; sprawdza, czy dana liczba spełnia równanie; </w:t>
            </w:r>
            <w:r w:rsidRPr="005215CA">
              <w:rPr>
                <w:sz w:val="20"/>
                <w:szCs w:val="20"/>
                <w:lang w:val="pl-PL"/>
              </w:rPr>
              <w:t>zapisuje proste zależności i zadania za pomocą równania; rozwiązuje proste równania pierwszego stopnia z jedną niewiadomą metodą równań równoważnych.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równania wymagające prostych przekształceń; rozpoznaje proste równania sprzeczne i tożsamościow</w:t>
            </w:r>
            <w:r w:rsidRPr="005215CA">
              <w:rPr>
                <w:sz w:val="20"/>
                <w:szCs w:val="20"/>
                <w:lang w:val="pl-PL"/>
              </w:rPr>
              <w:t>e; układa równania do typowych zadań tekstowych, także procentowych; sprawdza rozwiązanie i przekształca proste wzory w celu wyznaczenia wskazanej wielkości.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równania, które po przekształceniu wyrażeń algebraicznych sprowadzają się do równań pie</w:t>
            </w:r>
            <w:r w:rsidRPr="005215CA">
              <w:rPr>
                <w:sz w:val="20"/>
                <w:szCs w:val="20"/>
                <w:lang w:val="pl-PL"/>
              </w:rPr>
              <w:t>rwszego stopnia; samodzielnie układa równania do zadań; interpretuje wynik w kontekście treści; przekształca wzory geometryczne i fizyczne.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 xml:space="preserve">Rozwiązuje złożone zadania tekstowe za pomocą równań, w tym zadania z obliczeniami procentowymi; analizuje równania </w:t>
            </w:r>
            <w:r w:rsidRPr="005215CA">
              <w:rPr>
                <w:sz w:val="20"/>
                <w:szCs w:val="20"/>
                <w:lang w:val="pl-PL"/>
              </w:rPr>
              <w:t>sprzeczne i tożsamościowe; dobiera sposób przekształcenia wzoru; uzasadnia kolejne etapy rozwiązania i ocenia sens otrzymanego wyniku.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Formułuje problem w postaci równania i rozwiązuje zadania o podwyższonym stopniu trudności; analizuje warunki zadania i m</w:t>
            </w:r>
            <w:r w:rsidRPr="005215CA">
              <w:rPr>
                <w:sz w:val="20"/>
                <w:szCs w:val="20"/>
                <w:lang w:val="pl-PL"/>
              </w:rPr>
              <w:t>ożliwe rozwiązania, łączy równania z procentami i przekształcaniem wzorów oraz uzasadnia poprawność przyjętej metody.</w:t>
            </w:r>
          </w:p>
        </w:tc>
      </w:tr>
      <w:tr w:rsidR="00152874" w:rsidRPr="005215CA" w:rsidTr="005215CA">
        <w:trPr>
          <w:trHeight w:val="1277"/>
          <w:jc w:val="center"/>
        </w:trPr>
        <w:tc>
          <w:tcPr>
            <w:tcW w:w="1278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6. Potęgi i pierwiastki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Zna potęgę o wykładniku naturalnym; oblicza proste potęgi i stosuje podstawowe wzory na działania na potęgach; za</w:t>
            </w:r>
            <w:r w:rsidRPr="005215CA">
              <w:rPr>
                <w:sz w:val="20"/>
                <w:szCs w:val="20"/>
                <w:lang w:val="pl-PL"/>
              </w:rPr>
              <w:t>pisuje liczby w notacji wykładniczej; zna pierwiastki kwadratowe i sześcienne oraz oblicza proste pierwiastki z liczb będących odpowiednimi kwadratami lub sześcianami.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 xml:space="preserve">Mnoży i dzieli potęgi o jednakowych podstawach; potęguje potęgę, iloczyn i iloraz; </w:t>
            </w:r>
            <w:r w:rsidRPr="005215CA">
              <w:rPr>
                <w:sz w:val="20"/>
                <w:szCs w:val="20"/>
                <w:lang w:val="pl-PL"/>
              </w:rPr>
              <w:t>określa znak potęgi; zapisuje duże i małe liczby w notacji wykładniczej; szacuje proste pierwiastki; wyłącza czynnik przed znak pierwiastka i włącza go pod znak pierwiastka w typowych przykładach.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Sprawnie stosuje prawa działań na potęgach; porównuje i prz</w:t>
            </w:r>
            <w:r w:rsidRPr="005215CA">
              <w:rPr>
                <w:sz w:val="20"/>
                <w:szCs w:val="20"/>
                <w:lang w:val="pl-PL"/>
              </w:rPr>
              <w:t>ekształca zapisy potęgowe; wykonuje działania z liczbami zapisanymi w notacji wykładniczej; oblicza i szacuje wyrażenia z pierwiastkami; mnoży i dzieli pierwiastki tego samego stopnia oraz upraszcza typowe wyrażenia.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trudniejsze zadania z potęga</w:t>
            </w:r>
            <w:r w:rsidRPr="005215CA">
              <w:rPr>
                <w:sz w:val="20"/>
                <w:szCs w:val="20"/>
                <w:lang w:val="pl-PL"/>
              </w:rPr>
              <w:t>mi, notacją wykładniczą i pierwiastkami; dobiera własności działań pozwalające skrócić rachunki; porównuje potęgi i pierwiastki w mniej bezpośrednich sytuacjach; przekształca złożone wyrażenia i uzasadnia kolejne kroki obliczeń.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zadania o podwyż</w:t>
            </w:r>
            <w:r w:rsidRPr="005215CA">
              <w:rPr>
                <w:sz w:val="20"/>
                <w:szCs w:val="20"/>
                <w:lang w:val="pl-PL"/>
              </w:rPr>
              <w:t>szonym stopniu trudności wymagające łączenia praw działań na potęgach i pierwiastkach; analizuje kilka możliwych przekształceń, wybiera najbardziej efektywne, szacuje wartości i uzasadnia porównania oraz wnioski.</w:t>
            </w:r>
          </w:p>
        </w:tc>
      </w:tr>
      <w:tr w:rsidR="00152874" w:rsidRPr="005215CA" w:rsidTr="005215CA">
        <w:trPr>
          <w:trHeight w:val="1648"/>
          <w:jc w:val="center"/>
        </w:trPr>
        <w:tc>
          <w:tcPr>
            <w:tcW w:w="1278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7. Twierdzenie Pitagorasa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Rozpoznaje trójk</w:t>
            </w:r>
            <w:r w:rsidRPr="005215CA">
              <w:rPr>
                <w:sz w:val="20"/>
                <w:szCs w:val="20"/>
                <w:lang w:val="pl-PL"/>
              </w:rPr>
              <w:t>ąt prostokątny i wskazuje przyprostokątne oraz przeciwprostokątną; zna twierdzenie Pitagorasa i stosuje je w prostych zadaniach do obliczania brakującej długości boku, gdy potrzebne dane są podane bezpośrednio.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Stosuje twierdzenie Pitagorasa w typowych zad</w:t>
            </w:r>
            <w:r w:rsidRPr="005215CA">
              <w:rPr>
                <w:sz w:val="20"/>
                <w:szCs w:val="20"/>
                <w:lang w:val="pl-PL"/>
              </w:rPr>
              <w:t>aniach geometrycznych i praktycznych; oblicza przekątną prostokąta lub kwadratu oraz brakujące długości w prostych figurach; wykonuje obliczenia z pierwiastkami potrzebne do zapisania dokładnego wyniku.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zadania wymagające wcześniejszego rozpozna</w:t>
            </w:r>
            <w:r w:rsidRPr="005215CA">
              <w:rPr>
                <w:sz w:val="20"/>
                <w:szCs w:val="20"/>
                <w:lang w:val="pl-PL"/>
              </w:rPr>
              <w:t>nia trójkąta prostokątnego; stosuje twierdzenie Pitagorasa do pól i długości odcinków; korzysta ze wzorów na przekątną kwadratu i wysokość trójkąta równobocznego oraz z własności trójkątów o kątach 45°–45°–90° i 30°–60°–90°.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złożone zadania wiel</w:t>
            </w:r>
            <w:r w:rsidRPr="005215CA">
              <w:rPr>
                <w:sz w:val="20"/>
                <w:szCs w:val="20"/>
                <w:lang w:val="pl-PL"/>
              </w:rPr>
              <w:t>oetapowe z twierdzeniem Pitagorasa, także w układzie współrzędnych i figurach złożonych; łączy je z własnościami wielokątów, polami oraz działaniami na pierwiastkach; samodzielnie dobiera potrzebne zależności i uzasadnia tok rozwiązania.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Rozwiązuje zadania</w:t>
            </w:r>
            <w:r w:rsidRPr="005215CA">
              <w:rPr>
                <w:sz w:val="20"/>
                <w:szCs w:val="20"/>
                <w:lang w:val="pl-PL"/>
              </w:rPr>
              <w:t xml:space="preserve"> o podwyższonym stopniu trudności, w których twierdzenie Pitagorasa jest jednym z kilku etapów rozwiązania; analizuje nietypowe konfiguracje geometryczne, tworzy pomocnicze konstrukcje, porównuje strategie i uzasadnia wnioski bez odwoływania się do twierdz</w:t>
            </w:r>
            <w:r w:rsidRPr="005215CA">
              <w:rPr>
                <w:sz w:val="20"/>
                <w:szCs w:val="20"/>
                <w:lang w:val="pl-PL"/>
              </w:rPr>
              <w:t>enia odwrotnego.</w:t>
            </w:r>
          </w:p>
        </w:tc>
      </w:tr>
      <w:tr w:rsidR="00152874" w:rsidRPr="005215CA" w:rsidTr="005215CA">
        <w:trPr>
          <w:trHeight w:val="1277"/>
          <w:jc w:val="center"/>
        </w:trPr>
        <w:tc>
          <w:tcPr>
            <w:tcW w:w="1278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</w:rPr>
            </w:pPr>
            <w:r w:rsidRPr="005215CA">
              <w:rPr>
                <w:b/>
                <w:color w:val="1F4E78"/>
                <w:sz w:val="20"/>
                <w:szCs w:val="20"/>
              </w:rPr>
              <w:t>8. Statystyka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Odczytuje dane z prostych tabel, diagramów i wykresów; zbiera i porządkuje dane; oblicza średnią arytmetyczną kilku liczb; rozpoznaje proste doświadczenia i zdarzenia losowe oraz określa możliwe wyniki w najprostszych sytuac</w:t>
            </w:r>
            <w:r w:rsidRPr="005215CA">
              <w:rPr>
                <w:sz w:val="20"/>
                <w:szCs w:val="20"/>
                <w:lang w:val="pl-PL"/>
              </w:rPr>
              <w:t>jach.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Interpretuje informacje z tabel, diagramów słupkowych i kołowych oraz wykresów; tworzy proste diagramy na podstawie danych; oblicza średnią w typowych zadaniach; przeprowadza proste doświadczenia losowe i oblicza prawdopodobieństwo prostych zdarzeń.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Opracowuje i przedstawia zebrane dane w odpowiedniej formie; porównuje różne sposoby prezentacji; rozwiązuje zadania ze średnią arytmetyczną; analizuje proste doświadczenia losowe, wyznacza zbiór możliwych wyników i oblicza prawdopodobieństwo zdarzeń.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Samo</w:t>
            </w:r>
            <w:r w:rsidRPr="005215CA">
              <w:rPr>
                <w:sz w:val="20"/>
                <w:szCs w:val="20"/>
                <w:lang w:val="pl-PL"/>
              </w:rPr>
              <w:t>dzielnie dobiera formę prezentacji danych i interpretuje zależności widoczne na wykresach i diagramach; rozwiązuje złożone zadania ze średnią i prawdopodobieństwem; ocenia, czy sposób przedstawienia danych jest czytelny i adekwatny do informacji.</w:t>
            </w:r>
          </w:p>
        </w:tc>
        <w:tc>
          <w:tcPr>
            <w:tcW w:w="28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152874" w:rsidRPr="005215CA" w:rsidRDefault="00A77631">
            <w:pPr>
              <w:spacing w:after="0" w:line="206" w:lineRule="auto"/>
              <w:rPr>
                <w:sz w:val="20"/>
                <w:szCs w:val="20"/>
                <w:lang w:val="pl-PL"/>
              </w:rPr>
            </w:pPr>
            <w:r w:rsidRPr="005215CA">
              <w:rPr>
                <w:sz w:val="20"/>
                <w:szCs w:val="20"/>
                <w:lang w:val="pl-PL"/>
              </w:rPr>
              <w:t>Rozwiązuj</w:t>
            </w:r>
            <w:r w:rsidRPr="005215CA">
              <w:rPr>
                <w:sz w:val="20"/>
                <w:szCs w:val="20"/>
                <w:lang w:val="pl-PL"/>
              </w:rPr>
              <w:t>e zadania o podwyższonym stopniu trudności dotyczące danych, średniej i zdarzeń losowych; analizuje nietypowo przedstawione informacje, uzasadnia wybór sposobu prezentacji lub metody obliczeń, interpretuje wyniki i formułuje wnioski na podstawie danych.</w:t>
            </w:r>
          </w:p>
        </w:tc>
      </w:tr>
    </w:tbl>
    <w:p w:rsidR="00A77631" w:rsidRPr="005215CA" w:rsidRDefault="00A77631">
      <w:pPr>
        <w:rPr>
          <w:sz w:val="20"/>
          <w:szCs w:val="20"/>
          <w:lang w:val="pl-PL"/>
        </w:rPr>
      </w:pPr>
    </w:p>
    <w:sectPr w:rsidR="00A77631" w:rsidRPr="005215CA" w:rsidSect="00034616">
      <w:footerReference w:type="default" r:id="rId8"/>
      <w:pgSz w:w="15840" w:h="12240" w:orient="landscape"/>
      <w:pgMar w:top="227" w:right="283" w:bottom="227" w:left="283" w:header="85" w:footer="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631" w:rsidRDefault="00A77631">
      <w:pPr>
        <w:spacing w:after="0" w:line="240" w:lineRule="auto"/>
      </w:pPr>
      <w:r>
        <w:separator/>
      </w:r>
    </w:p>
  </w:endnote>
  <w:endnote w:type="continuationSeparator" w:id="0">
    <w:p w:rsidR="00A77631" w:rsidRDefault="00A7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874" w:rsidRPr="005215CA" w:rsidRDefault="00A77631">
    <w:pPr>
      <w:pStyle w:val="Stopka"/>
      <w:jc w:val="right"/>
      <w:rPr>
        <w:lang w:val="pl-PL"/>
      </w:rPr>
    </w:pPr>
    <w:r w:rsidRPr="005215CA">
      <w:rPr>
        <w:rFonts w:ascii="Arial" w:hAnsi="Arial"/>
        <w:color w:val="646464"/>
        <w:sz w:val="13"/>
        <w:lang w:val="pl-PL"/>
      </w:rPr>
      <w:t>Matematyka – klasa VII – wymagania edukacyjne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631" w:rsidRDefault="00A77631">
      <w:pPr>
        <w:spacing w:after="0" w:line="240" w:lineRule="auto"/>
      </w:pPr>
      <w:r>
        <w:separator/>
      </w:r>
    </w:p>
  </w:footnote>
  <w:footnote w:type="continuationSeparator" w:id="0">
    <w:p w:rsidR="00A77631" w:rsidRDefault="00A77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52874"/>
    <w:rsid w:val="0029639D"/>
    <w:rsid w:val="00326F90"/>
    <w:rsid w:val="005215CA"/>
    <w:rsid w:val="00A7763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DF76C8D-B402-4DAA-B7FB-EF5073F0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 Narrow" w:hAnsi="Arial Narrow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5215C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3AD23D-475B-42DD-8E9A-4915990B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1633</Words>
  <Characters>9803</Characters>
  <Application>Microsoft Office Word</Application>
  <DocSecurity>0</DocSecurity>
  <Lines>81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11414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magda</cp:lastModifiedBy>
  <cp:revision>2</cp:revision>
  <cp:lastPrinted>2026-08-29T19:06:00Z</cp:lastPrinted>
  <dcterms:created xsi:type="dcterms:W3CDTF">2026-08-29T19:10:00Z</dcterms:created>
  <dcterms:modified xsi:type="dcterms:W3CDTF">2026-08-29T19:10:00Z</dcterms:modified>
  <cp:category/>
</cp:coreProperties>
</file>