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AAF8D" w14:textId="77777777" w:rsidR="009E4F45" w:rsidRPr="009E4F45" w:rsidRDefault="009E4F45" w:rsidP="009E4F45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</w:pPr>
    </w:p>
    <w:p w14:paraId="4A6D7B54" w14:textId="2674A943" w:rsidR="009E4F45" w:rsidRPr="009E4F45" w:rsidRDefault="009E4F45" w:rsidP="009E4F45">
      <w:pPr>
        <w:suppressAutoHyphens w:val="0"/>
        <w:spacing w:after="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</w:pPr>
      <w:r w:rsidRPr="009E4F45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val="pl-PL" w:eastAsia="pl-PL"/>
        </w:rPr>
        <w:t xml:space="preserve">Kryteria oceniania z </w:t>
      </w:r>
      <w:r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val="pl-PL" w:eastAsia="pl-PL"/>
        </w:rPr>
        <w:t xml:space="preserve">edukacji zdrowotnej </w:t>
      </w:r>
      <w:r w:rsidR="00CF5BB7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val="pl-PL" w:eastAsia="pl-PL"/>
        </w:rPr>
        <w:t xml:space="preserve">w </w:t>
      </w:r>
      <w:r w:rsidRPr="009E4F45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val="pl-PL" w:eastAsia="pl-PL"/>
        </w:rPr>
        <w:t xml:space="preserve">klasie </w:t>
      </w:r>
      <w:r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val="pl-PL" w:eastAsia="pl-PL"/>
        </w:rPr>
        <w:t>4</w:t>
      </w:r>
    </w:p>
    <w:p w14:paraId="65212DD0" w14:textId="77777777" w:rsidR="009E4F45" w:rsidRPr="009E4F45" w:rsidRDefault="009E4F45" w:rsidP="009E4F45">
      <w:pPr>
        <w:suppressAutoHyphens w:val="0"/>
        <w:spacing w:after="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</w:pPr>
    </w:p>
    <w:p w14:paraId="44E77EC5" w14:textId="77777777" w:rsidR="009E4F45" w:rsidRPr="009E4F45" w:rsidRDefault="009E4F45" w:rsidP="009E4F45">
      <w:pPr>
        <w:suppressAutoHyphens w:val="0"/>
        <w:spacing w:after="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</w:pPr>
      <w:r w:rsidRPr="009E4F4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pl-PL" w:eastAsia="pl-PL"/>
        </w:rPr>
        <w:t>w Szkole Podstawowej w Dobrzanach</w:t>
      </w:r>
    </w:p>
    <w:p w14:paraId="7FF72F38" w14:textId="77777777" w:rsidR="009E4F45" w:rsidRPr="009E4F45" w:rsidRDefault="009E4F45" w:rsidP="009E4F45">
      <w:pPr>
        <w:suppressAutoHyphens w:val="0"/>
        <w:spacing w:after="0" w:line="240" w:lineRule="auto"/>
        <w:ind w:left="720"/>
        <w:textAlignment w:val="top"/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</w:pPr>
      <w:r w:rsidRPr="009E4F45">
        <w:rPr>
          <w:rFonts w:ascii="Times New Roman" w:eastAsia="Times New Roman" w:hAnsi="Times New Roman" w:cs="Times New Roman"/>
          <w:color w:val="auto"/>
          <w:szCs w:val="21"/>
          <w:lang w:val="pl-PL" w:eastAsia="pl-PL"/>
        </w:rPr>
        <w:t> </w:t>
      </w:r>
    </w:p>
    <w:p w14:paraId="48DB6783" w14:textId="77777777" w:rsidR="009E4F45" w:rsidRPr="009E4F45" w:rsidRDefault="009E4F45" w:rsidP="009E4F45">
      <w:pPr>
        <w:suppressAutoHyphens w:val="0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pl-PL" w:eastAsia="pl-PL"/>
        </w:rPr>
      </w:pPr>
      <w:r w:rsidRPr="009E4F4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pl-PL" w:eastAsia="pl-PL"/>
        </w:rPr>
        <w:t>1. Sposób oceniania:</w:t>
      </w:r>
    </w:p>
    <w:p w14:paraId="241EE349" w14:textId="77777777" w:rsidR="009E4F45" w:rsidRPr="009E4F45" w:rsidRDefault="009E4F45" w:rsidP="009E4F45">
      <w:pPr>
        <w:suppressAutoHyphens w:val="0"/>
        <w:spacing w:after="0" w:line="240" w:lineRule="auto"/>
        <w:textAlignment w:val="top"/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</w:pPr>
      <w:r w:rsidRPr="009E4F45"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  <w:t>a). Oceny cząstkowe wyrażane są cyfrowo w skali 1 do 6. </w:t>
      </w:r>
    </w:p>
    <w:p w14:paraId="50022110" w14:textId="77777777" w:rsidR="009E4F45" w:rsidRPr="009E4F45" w:rsidRDefault="009E4F45" w:rsidP="009E4F45">
      <w:pPr>
        <w:suppressAutoHyphens w:val="0"/>
        <w:spacing w:after="0" w:line="240" w:lineRule="auto"/>
        <w:textAlignment w:val="top"/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</w:pPr>
      <w:r w:rsidRPr="009E4F45"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  <w:t>b). Ocena klasyfikacyjna wyrażana jest słownie wg skali: celujący, bardzo dobry, dobry, dostateczny, dopuszczający, niedostateczny.</w:t>
      </w:r>
    </w:p>
    <w:p w14:paraId="7CBB4FD4" w14:textId="77777777" w:rsidR="009E4F45" w:rsidRPr="009E4F45" w:rsidRDefault="009E4F45" w:rsidP="009E4F45">
      <w:pPr>
        <w:suppressAutoHyphens w:val="0"/>
        <w:spacing w:after="0" w:line="240" w:lineRule="auto"/>
        <w:textAlignment w:val="top"/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</w:pPr>
      <w:r w:rsidRPr="009E4F45"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  <w:t>c). W przypadku wypowiedzi pisemnych przyjmuje się skalę punktową przeliczaną na oceny cyfrowe wg kryteriów:</w:t>
      </w:r>
      <w:r w:rsidRPr="009E4F45"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  <w:br/>
        <w:t>100% -ocena celująca</w:t>
      </w:r>
      <w:r w:rsidRPr="009E4F45"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  <w:br/>
        <w:t>99%- 90%- ocena bardzo dobra</w:t>
      </w:r>
      <w:r w:rsidRPr="009E4F45"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  <w:br/>
        <w:t>89% -70% -ocena dobra</w:t>
      </w:r>
      <w:r w:rsidRPr="009E4F45"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  <w:br/>
        <w:t>69% -51% -ocena dostateczna</w:t>
      </w:r>
      <w:r w:rsidRPr="009E4F45"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  <w:br/>
        <w:t>50% -30% -ocena dopuszczająca</w:t>
      </w:r>
      <w:r w:rsidRPr="009E4F45"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  <w:br/>
        <w:t>29 % -0% -ocena niedostateczna.</w:t>
      </w:r>
    </w:p>
    <w:p w14:paraId="38F2833C" w14:textId="77777777" w:rsidR="009E4F45" w:rsidRPr="009E4F45" w:rsidRDefault="009E4F45" w:rsidP="009E4F45">
      <w:pPr>
        <w:suppressAutoHyphens w:val="0"/>
        <w:spacing w:after="0" w:line="240" w:lineRule="auto"/>
        <w:textAlignment w:val="top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9E4F45"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  <w:t xml:space="preserve">d). W przypadku odpowiedzi ustnych </w:t>
      </w:r>
      <w:r w:rsidRPr="009E4F45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ocena dokonywana jest w oparciu o wytyczne: </w:t>
      </w:r>
    </w:p>
    <w:p w14:paraId="4AA15B27" w14:textId="77777777" w:rsidR="009E4F45" w:rsidRPr="009E4F45" w:rsidRDefault="009E4F45" w:rsidP="009E4F45">
      <w:pPr>
        <w:suppressAutoHyphens w:val="0"/>
        <w:spacing w:after="0" w:line="240" w:lineRule="auto"/>
        <w:textAlignment w:val="top"/>
        <w:rPr>
          <w:rFonts w:ascii="Times New Roman" w:eastAsia="Aptos" w:hAnsi="Times New Roman" w:cs="Times New Roman"/>
          <w:color w:val="auto"/>
          <w:kern w:val="2"/>
          <w:sz w:val="24"/>
          <w:szCs w:val="24"/>
          <w:u w:val="single"/>
          <w:lang w:val="pl-PL"/>
          <w14:ligatures w14:val="standardContextual"/>
        </w:rPr>
      </w:pPr>
      <w:r w:rsidRPr="009E4F45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- </w:t>
      </w:r>
      <w:r w:rsidRPr="009E4F45">
        <w:rPr>
          <w:rFonts w:ascii="Times New Roman" w:eastAsia="Aptos" w:hAnsi="Times New Roman" w:cs="Times New Roman"/>
          <w:color w:val="auto"/>
          <w:kern w:val="2"/>
          <w:sz w:val="24"/>
          <w:szCs w:val="24"/>
          <w:u w:val="single"/>
          <w:lang w:val="pl-PL"/>
          <w14:ligatures w14:val="standardContextual"/>
        </w:rPr>
        <w:t>ocena celująca</w:t>
      </w:r>
    </w:p>
    <w:p w14:paraId="2B32D683" w14:textId="77777777" w:rsidR="009E4F45" w:rsidRPr="009E4F45" w:rsidRDefault="009E4F45" w:rsidP="009E4F45">
      <w:pPr>
        <w:suppressAutoHyphens w:val="0"/>
        <w:spacing w:after="0" w:line="240" w:lineRule="auto"/>
        <w:textAlignment w:val="top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9E4F45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>odpowiedź bezbłędna, wykraczająca poza podstawę programową lub innowacyjna, kreatywna</w:t>
      </w:r>
    </w:p>
    <w:p w14:paraId="585C3648" w14:textId="77777777" w:rsidR="009E4F45" w:rsidRPr="009E4F45" w:rsidRDefault="009E4F45" w:rsidP="009E4F45">
      <w:pPr>
        <w:suppressAutoHyphens w:val="0"/>
        <w:spacing w:after="0" w:line="240" w:lineRule="auto"/>
        <w:textAlignment w:val="top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9E4F45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 - </w:t>
      </w:r>
      <w:r w:rsidRPr="009E4F45">
        <w:rPr>
          <w:rFonts w:ascii="Times New Roman" w:eastAsia="Aptos" w:hAnsi="Times New Roman" w:cs="Times New Roman"/>
          <w:color w:val="auto"/>
          <w:kern w:val="2"/>
          <w:sz w:val="24"/>
          <w:szCs w:val="24"/>
          <w:u w:val="single"/>
          <w:lang w:val="pl-PL"/>
          <w14:ligatures w14:val="standardContextual"/>
        </w:rPr>
        <w:t>ocena bardzo dobra</w:t>
      </w:r>
    </w:p>
    <w:p w14:paraId="649B4810" w14:textId="77777777" w:rsidR="009E4F45" w:rsidRPr="009E4F45" w:rsidRDefault="009E4F45" w:rsidP="009E4F45">
      <w:pPr>
        <w:suppressAutoHyphens w:val="0"/>
        <w:spacing w:after="0" w:line="240" w:lineRule="auto"/>
        <w:textAlignment w:val="top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9E4F45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 odpowiedź bezbłędna, samodzielna, wyczerpująca </w:t>
      </w:r>
    </w:p>
    <w:p w14:paraId="34287AD6" w14:textId="77777777" w:rsidR="009E4F45" w:rsidRPr="009E4F45" w:rsidRDefault="009E4F45" w:rsidP="009E4F45">
      <w:pPr>
        <w:suppressAutoHyphens w:val="0"/>
        <w:spacing w:after="0" w:line="240" w:lineRule="auto"/>
        <w:textAlignment w:val="top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9E4F45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- </w:t>
      </w:r>
      <w:r w:rsidRPr="009E4F45">
        <w:rPr>
          <w:rFonts w:ascii="Times New Roman" w:eastAsia="Aptos" w:hAnsi="Times New Roman" w:cs="Times New Roman"/>
          <w:color w:val="auto"/>
          <w:kern w:val="2"/>
          <w:sz w:val="24"/>
          <w:szCs w:val="24"/>
          <w:u w:val="single"/>
          <w:lang w:val="pl-PL"/>
          <w14:ligatures w14:val="standardContextual"/>
        </w:rPr>
        <w:t>ocena dobra</w:t>
      </w:r>
      <w:r w:rsidRPr="009E4F45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 </w:t>
      </w:r>
    </w:p>
    <w:p w14:paraId="0FFD223C" w14:textId="77777777" w:rsidR="009E4F45" w:rsidRPr="009E4F45" w:rsidRDefault="009E4F45" w:rsidP="009E4F45">
      <w:pPr>
        <w:suppressAutoHyphens w:val="0"/>
        <w:spacing w:after="0" w:line="240" w:lineRule="auto"/>
        <w:textAlignment w:val="top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9E4F45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odpowiedź bezbłędna, samodzielna, niepełna </w:t>
      </w:r>
    </w:p>
    <w:p w14:paraId="7D171E00" w14:textId="77777777" w:rsidR="009E4F45" w:rsidRPr="009E4F45" w:rsidRDefault="009E4F45" w:rsidP="009E4F45">
      <w:pPr>
        <w:suppressAutoHyphens w:val="0"/>
        <w:spacing w:after="0" w:line="240" w:lineRule="auto"/>
        <w:textAlignment w:val="top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9E4F45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- </w:t>
      </w:r>
      <w:r w:rsidRPr="009E4F45">
        <w:rPr>
          <w:rFonts w:ascii="Times New Roman" w:eastAsia="Aptos" w:hAnsi="Times New Roman" w:cs="Times New Roman"/>
          <w:color w:val="auto"/>
          <w:kern w:val="2"/>
          <w:sz w:val="24"/>
          <w:szCs w:val="24"/>
          <w:u w:val="single"/>
          <w:lang w:val="pl-PL"/>
          <w14:ligatures w14:val="standardContextual"/>
        </w:rPr>
        <w:t>ocena dostateczna</w:t>
      </w:r>
      <w:r w:rsidRPr="009E4F45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 </w:t>
      </w:r>
    </w:p>
    <w:p w14:paraId="7AE6EDC4" w14:textId="77777777" w:rsidR="009E4F45" w:rsidRPr="009E4F45" w:rsidRDefault="009E4F45" w:rsidP="009E4F45">
      <w:pPr>
        <w:suppressAutoHyphens w:val="0"/>
        <w:spacing w:after="0" w:line="240" w:lineRule="auto"/>
        <w:textAlignment w:val="top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9E4F45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odpowiedź nie w pełni samodzielna, pojawiają się błędy merytoryczne </w:t>
      </w:r>
    </w:p>
    <w:p w14:paraId="083C7D81" w14:textId="77777777" w:rsidR="009E4F45" w:rsidRPr="009E4F45" w:rsidRDefault="009E4F45" w:rsidP="009E4F45">
      <w:pPr>
        <w:suppressAutoHyphens w:val="0"/>
        <w:spacing w:after="0" w:line="240" w:lineRule="auto"/>
        <w:textAlignment w:val="top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9E4F45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- </w:t>
      </w:r>
      <w:r w:rsidRPr="009E4F45">
        <w:rPr>
          <w:rFonts w:ascii="Times New Roman" w:eastAsia="Aptos" w:hAnsi="Times New Roman" w:cs="Times New Roman"/>
          <w:color w:val="auto"/>
          <w:kern w:val="2"/>
          <w:sz w:val="24"/>
          <w:szCs w:val="24"/>
          <w:u w:val="single"/>
          <w:lang w:val="pl-PL"/>
          <w14:ligatures w14:val="standardContextual"/>
        </w:rPr>
        <w:t>ocena dopuszczająca</w:t>
      </w:r>
      <w:r w:rsidRPr="009E4F45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 </w:t>
      </w:r>
    </w:p>
    <w:p w14:paraId="13A776BD" w14:textId="77777777" w:rsidR="009E4F45" w:rsidRPr="009E4F45" w:rsidRDefault="009E4F45" w:rsidP="009E4F45">
      <w:pPr>
        <w:suppressAutoHyphens w:val="0"/>
        <w:spacing w:after="0" w:line="240" w:lineRule="auto"/>
        <w:textAlignment w:val="top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9E4F45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odpowiedź niesamodzielna, pomijająca istotne treści merytoryczne </w:t>
      </w:r>
    </w:p>
    <w:p w14:paraId="1A82DEF8" w14:textId="77777777" w:rsidR="009E4F45" w:rsidRPr="009E4F45" w:rsidRDefault="009E4F45" w:rsidP="009E4F45">
      <w:pPr>
        <w:suppressAutoHyphens w:val="0"/>
        <w:spacing w:after="0" w:line="240" w:lineRule="auto"/>
        <w:textAlignment w:val="top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9E4F45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- </w:t>
      </w:r>
      <w:r w:rsidRPr="009E4F45">
        <w:rPr>
          <w:rFonts w:ascii="Times New Roman" w:eastAsia="Aptos" w:hAnsi="Times New Roman" w:cs="Times New Roman"/>
          <w:color w:val="auto"/>
          <w:kern w:val="2"/>
          <w:sz w:val="24"/>
          <w:szCs w:val="24"/>
          <w:u w:val="single"/>
          <w:lang w:val="pl-PL"/>
          <w14:ligatures w14:val="standardContextual"/>
        </w:rPr>
        <w:t>ocena niedostateczna</w:t>
      </w:r>
      <w:r w:rsidRPr="009E4F45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 </w:t>
      </w:r>
    </w:p>
    <w:p w14:paraId="29B08D50" w14:textId="77777777" w:rsidR="009E4F45" w:rsidRPr="009E4F45" w:rsidRDefault="009E4F45" w:rsidP="009E4F45">
      <w:pPr>
        <w:suppressAutoHyphens w:val="0"/>
        <w:spacing w:after="0" w:line="240" w:lineRule="auto"/>
        <w:textAlignment w:val="top"/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</w:pPr>
      <w:r w:rsidRPr="009E4F45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>odpowiedź niesamodzielna, poważne błędy merytoryczne lub brak odpowiedzi</w:t>
      </w:r>
    </w:p>
    <w:p w14:paraId="7529F8E5" w14:textId="77777777" w:rsidR="009E4F45" w:rsidRPr="009E4F45" w:rsidRDefault="009E4F45" w:rsidP="009E4F45">
      <w:pPr>
        <w:suppressAutoHyphens w:val="0"/>
        <w:spacing w:after="0" w:line="240" w:lineRule="auto"/>
        <w:textAlignment w:val="top"/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</w:pPr>
      <w:r w:rsidRPr="009E4F45"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  <w:t>e). Dopuszczalne jest stosowanie znaków + i – w ocenach cząstkowych.</w:t>
      </w:r>
    </w:p>
    <w:p w14:paraId="663E6A4A" w14:textId="77777777" w:rsidR="009E4F45" w:rsidRPr="009E4F45" w:rsidRDefault="009E4F45" w:rsidP="009E4F45">
      <w:pPr>
        <w:suppressAutoHyphens w:val="0"/>
        <w:spacing w:line="278" w:lineRule="auto"/>
        <w:rPr>
          <w:rFonts w:ascii="Aptos" w:eastAsia="Aptos" w:hAnsi="Aptos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9E4F45"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  <w:t>f). Brak zaliczenia prac pisemnych skutkuje obniżeniem oceny klasyfikacyjnej</w:t>
      </w:r>
      <w:r w:rsidRPr="009E4F45">
        <w:rPr>
          <w:rFonts w:ascii="Aptos" w:eastAsia="Aptos" w:hAnsi="Aptos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 </w:t>
      </w:r>
      <w:r w:rsidRPr="009E4F45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>(w przypadku usprawiedliwionej nieobecności ucznia, ma on obowiązek przystąpienia do sprawdzianu w ciągu dwóch tygodni od daty powrotu do szkoły w terminie uzgodnionym z nauczycielem, w przypadku nieusprawiedliwionej nieobecności ucznia lub gdy uczeń unika wyznaczenia terminu napisania sprawdzianu, nauczyciel ma prawo zobowiązać go do napisania sprawdzianu w terminie przez siebie wyznaczonym, bez wcześniejszego poinformowania ucznia).</w:t>
      </w:r>
    </w:p>
    <w:p w14:paraId="038097E4" w14:textId="77777777" w:rsidR="009E4F45" w:rsidRPr="009E4F45" w:rsidRDefault="009E4F45" w:rsidP="009E4F45">
      <w:pPr>
        <w:suppressAutoHyphens w:val="0"/>
        <w:spacing w:line="278" w:lineRule="auto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9E4F45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>g). W przypadku otrzymania ze sprawdzianu oceny niedostatecznej lub oceny niezadowalającej ucznia, może on przystąpić do poprawy w ciągu 2 tygodni (w formie ponownego sprawdzianu pisemnego).</w:t>
      </w:r>
    </w:p>
    <w:p w14:paraId="774FB4BB" w14:textId="77777777" w:rsidR="009E4F45" w:rsidRPr="009E4F45" w:rsidRDefault="009E4F45" w:rsidP="009E4F45">
      <w:pPr>
        <w:suppressAutoHyphens w:val="0"/>
        <w:spacing w:line="278" w:lineRule="auto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9E4F45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>h). Uczeń ma prawo do zgłoszenia przed lekcją, bez żadnych konsekwencji raz w ciągu semestru nieprzygotowania do lekcji (z wyjątkiem zaplanowanych sprawdzianów i lekcji powtórzeniowych).</w:t>
      </w:r>
    </w:p>
    <w:p w14:paraId="47D55EE6" w14:textId="77777777" w:rsidR="009E4F45" w:rsidRPr="009E4F45" w:rsidRDefault="009E4F45" w:rsidP="009E4F45">
      <w:pPr>
        <w:suppressAutoHyphens w:val="0"/>
        <w:spacing w:line="278" w:lineRule="auto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9E4F45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>i). Przy ustalaniu oceny nauczyciel bierze pod uwagę wysiłek ucznia. Dostosowuje wymagania w zakresie wiedzy i umiejętności w stosunku do ucznia, u którego stwierdzono deficyty rozwojowe uniemożliwiające sprostanie wymaganiom programowym potwierdzone orzeczeniem lub opinia poradni psychologiczno- pedagogicznej.</w:t>
      </w:r>
    </w:p>
    <w:p w14:paraId="40694833" w14:textId="77777777" w:rsidR="00666EDE" w:rsidRPr="00442934" w:rsidRDefault="00666EDE">
      <w:pPr>
        <w:pStyle w:val="Nagwek1"/>
        <w:spacing w:before="0"/>
        <w:rPr>
          <w:rFonts w:ascii="Times New Roman" w:hAnsi="Times New Roman" w:cs="Times New Roman"/>
          <w:sz w:val="24"/>
          <w:szCs w:val="24"/>
          <w:lang w:val="pl-PL"/>
        </w:rPr>
      </w:pPr>
    </w:p>
    <w:p w14:paraId="40694839" w14:textId="77777777" w:rsidR="00666EDE" w:rsidRPr="00442934" w:rsidRDefault="00666EDE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4069487A" w14:textId="77777777" w:rsidR="00666EDE" w:rsidRPr="00442934" w:rsidRDefault="00666EDE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2E0EB6E5" w14:textId="77777777" w:rsidR="00442934" w:rsidRPr="00442934" w:rsidRDefault="00442934" w:rsidP="00442934">
      <w:pPr>
        <w:suppressAutoHyphens w:val="0"/>
        <w:spacing w:line="278" w:lineRule="auto"/>
        <w:rPr>
          <w:rFonts w:ascii="Times New Roman" w:eastAsia="Aptos" w:hAnsi="Times New Roman" w:cs="Times New Roman"/>
          <w:b/>
          <w:bCs/>
          <w:color w:val="auto"/>
          <w:kern w:val="2"/>
          <w:sz w:val="24"/>
          <w:szCs w:val="24"/>
          <w:lang w:val="pl-PL"/>
          <w14:ligatures w14:val="standardContextual"/>
        </w:rPr>
      </w:pPr>
      <w:r w:rsidRPr="00442934">
        <w:rPr>
          <w:rFonts w:ascii="Times New Roman" w:eastAsia="Aptos" w:hAnsi="Times New Roman" w:cs="Times New Roman"/>
          <w:b/>
          <w:bCs/>
          <w:color w:val="auto"/>
          <w:kern w:val="2"/>
          <w:sz w:val="24"/>
          <w:szCs w:val="24"/>
          <w:lang w:val="pl-PL"/>
          <w14:ligatures w14:val="standardContextual"/>
        </w:rPr>
        <w:t>2. Formy aktywności ucznia podlegające ocenie:</w:t>
      </w:r>
    </w:p>
    <w:p w14:paraId="476738A7" w14:textId="4E3D74EC" w:rsidR="00442934" w:rsidRPr="00442934" w:rsidRDefault="00442934" w:rsidP="00442934">
      <w:pPr>
        <w:suppressAutoHyphens w:val="0"/>
        <w:spacing w:line="278" w:lineRule="auto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442934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lastRenderedPageBreak/>
        <w:t>-kartkówki/guizy obejmujące materiał z jednej lekcji (nie muszą być wcześniej zapowiedziane, ale mogą),</w:t>
      </w:r>
    </w:p>
    <w:p w14:paraId="5DF53BF4" w14:textId="436293BB" w:rsidR="00442934" w:rsidRPr="00442934" w:rsidRDefault="00442934" w:rsidP="00442934">
      <w:pPr>
        <w:suppressAutoHyphens w:val="0"/>
        <w:spacing w:line="278" w:lineRule="auto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442934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>- karty pracy (bieżąca praca na zajęciach) – studium przypadku, zadanie praktyczne/symulacja zdarzenia,</w:t>
      </w:r>
    </w:p>
    <w:p w14:paraId="2409DEF4" w14:textId="77777777" w:rsidR="00442934" w:rsidRPr="00442934" w:rsidRDefault="00442934" w:rsidP="00442934">
      <w:pPr>
        <w:suppressAutoHyphens w:val="0"/>
        <w:spacing w:line="278" w:lineRule="auto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442934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>-wkład pracy w przyswojenie wiedzy na lekcji bieżącej (krótkie wypowiedzi na lekcji, praca w grupie, prowadzenie obserwacji, wykonywanie ćwiczeń, przygotowanie do powtórzenia). Ocena z lekcji bieżącej będzie zapisywana jako plus, a następnie w dzienniku w postaci oceny. Uczeń otrzyma ocenę bardzo dobrą, gdy zgromadzi trzy plusy, w przypadku bardzo dużego wkładu pracy przy wykonywaniu ćwiczenia – jednostkową ocenę bardzo dobrą,</w:t>
      </w:r>
    </w:p>
    <w:p w14:paraId="29BAEBEB" w14:textId="1FC1D8BF" w:rsidR="00442934" w:rsidRPr="00442934" w:rsidRDefault="00442934" w:rsidP="00442934">
      <w:pPr>
        <w:suppressAutoHyphens w:val="0"/>
        <w:spacing w:line="278" w:lineRule="auto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442934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>-odpowiedzi ustne - np.: wypowiedź na określony temat, umiejętność wnioskowania przyczynowo -skutkowego itp. (obejmuje zakresem treści trzech ostatnich jednostek tematycznych),</w:t>
      </w:r>
    </w:p>
    <w:p w14:paraId="02F94F78" w14:textId="5BAC45E5" w:rsidR="00442934" w:rsidRPr="00442934" w:rsidRDefault="00442934" w:rsidP="00442934">
      <w:pPr>
        <w:suppressAutoHyphens w:val="0"/>
        <w:spacing w:line="278" w:lineRule="auto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442934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>-prace dodatkowe (inne formy) -np. projekt, doświadczenie edukacyjne,</w:t>
      </w:r>
    </w:p>
    <w:p w14:paraId="316A71CE" w14:textId="4C35B963" w:rsidR="00442934" w:rsidRPr="00442934" w:rsidRDefault="00442934" w:rsidP="00442934">
      <w:pPr>
        <w:suppressAutoHyphens w:val="0"/>
        <w:spacing w:line="278" w:lineRule="auto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442934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>- zeszyt przedmiotowy (</w:t>
      </w:r>
      <w:r w:rsidR="00377C5A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>może być sprawdzany w zależności od potrzeb</w:t>
      </w:r>
      <w:r w:rsidRPr="00442934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>) - uczeń ma obowiązek prowadzić zeszyt przedmiotowy w dowolnym formacie. W zeszycie muszą być notatki sporządzone podczas zajęć i uzupełnione wszystkie materiały przekazane przez nauczyciela. W zeszycie przedmiotowym wszystkie rysunki wykonujemy ołówkiem (kredką).</w:t>
      </w:r>
    </w:p>
    <w:p w14:paraId="4069487B" w14:textId="1924A65B" w:rsidR="00666EDE" w:rsidRPr="00442934" w:rsidRDefault="00666EDE">
      <w:pPr>
        <w:pStyle w:val="Nagwek1"/>
        <w:spacing w:before="0"/>
        <w:rPr>
          <w:rFonts w:ascii="Times New Roman" w:hAnsi="Times New Roman" w:cs="Times New Roman"/>
          <w:sz w:val="24"/>
          <w:szCs w:val="24"/>
          <w:lang w:val="pl-PL"/>
        </w:rPr>
      </w:pPr>
    </w:p>
    <w:p w14:paraId="4069487C" w14:textId="6010CE78" w:rsidR="00666EDE" w:rsidRPr="00442934" w:rsidRDefault="00666EDE">
      <w:pPr>
        <w:spacing w:after="100"/>
        <w:rPr>
          <w:rFonts w:ascii="Times New Roman" w:hAnsi="Times New Roman" w:cs="Times New Roman"/>
          <w:sz w:val="24"/>
          <w:szCs w:val="24"/>
          <w:shd w:val="clear" w:color="auto" w:fill="FFFF00"/>
          <w:lang w:val="pl-PL"/>
        </w:rPr>
      </w:pPr>
    </w:p>
    <w:p w14:paraId="3483A1F3" w14:textId="77777777" w:rsidR="005E1039" w:rsidRPr="00442934" w:rsidRDefault="005E1039">
      <w:pPr>
        <w:pStyle w:val="Nagwek1"/>
        <w:spacing w:before="0"/>
        <w:rPr>
          <w:rFonts w:ascii="Times New Roman" w:hAnsi="Times New Roman" w:cs="Times New Roman"/>
          <w:sz w:val="24"/>
          <w:szCs w:val="24"/>
          <w:lang w:val="pl-PL"/>
        </w:rPr>
      </w:pPr>
    </w:p>
    <w:p w14:paraId="23270D10" w14:textId="6B9E9AF9" w:rsidR="005E1039" w:rsidRPr="00442934" w:rsidRDefault="00442934" w:rsidP="005E1039">
      <w:pPr>
        <w:pStyle w:val="Listapunktowana"/>
        <w:numPr>
          <w:ilvl w:val="0"/>
          <w:numId w:val="0"/>
        </w:num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3</w:t>
      </w:r>
      <w:r w:rsidR="005E1039" w:rsidRPr="00442934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. Wymagania na poszczególne oceny </w:t>
      </w:r>
    </w:p>
    <w:p w14:paraId="201D1149" w14:textId="555403BE" w:rsidR="00442934" w:rsidRPr="00442934" w:rsidRDefault="00442934" w:rsidP="005E1039">
      <w:pPr>
        <w:pStyle w:val="Listapunktowana"/>
        <w:numPr>
          <w:ilvl w:val="0"/>
          <w:numId w:val="0"/>
        </w:num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ubiegający się o wyższą ocenę spełnia również wymagania poziomów niższych.</w:t>
      </w:r>
    </w:p>
    <w:p w14:paraId="51ED6BA0" w14:textId="1565169E" w:rsidR="005E1039" w:rsidRPr="00442934" w:rsidRDefault="008748AA" w:rsidP="005E1039">
      <w:pPr>
        <w:pStyle w:val="Nagwek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Ocen</w:t>
      </w:r>
      <w:r w:rsidR="00377C5A">
        <w:rPr>
          <w:rFonts w:ascii="Times New Roman" w:hAnsi="Times New Roman" w:cs="Times New Roman"/>
          <w:szCs w:val="24"/>
        </w:rPr>
        <w:t>a</w:t>
      </w:r>
      <w:r>
        <w:rPr>
          <w:rFonts w:ascii="Times New Roman" w:hAnsi="Times New Roman" w:cs="Times New Roman"/>
          <w:szCs w:val="24"/>
        </w:rPr>
        <w:t xml:space="preserve"> </w:t>
      </w:r>
      <w:r w:rsidR="005E1039" w:rsidRPr="00442934">
        <w:rPr>
          <w:rFonts w:ascii="Times New Roman" w:hAnsi="Times New Roman" w:cs="Times New Roman"/>
          <w:szCs w:val="24"/>
        </w:rPr>
        <w:t>celując</w:t>
      </w:r>
      <w:r>
        <w:rPr>
          <w:rFonts w:ascii="Times New Roman" w:hAnsi="Times New Roman" w:cs="Times New Roman"/>
          <w:szCs w:val="24"/>
        </w:rPr>
        <w:t>a</w:t>
      </w:r>
    </w:p>
    <w:p w14:paraId="1C46CC11" w14:textId="77777777" w:rsidR="005E1039" w:rsidRPr="00442934" w:rsidRDefault="005E1039" w:rsidP="005E1039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samodzielnie łączy wiadomości z kilku działów, np. sen, ekrany, emocje i aktywność;</w:t>
      </w:r>
    </w:p>
    <w:p w14:paraId="630F7414" w14:textId="77777777" w:rsidR="005E1039" w:rsidRPr="00442934" w:rsidRDefault="005E1039" w:rsidP="005E1039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ocenia wiarygodność źródła zdrowotnego i jasno uzasadnia swoją ocenę;</w:t>
      </w:r>
    </w:p>
    <w:p w14:paraId="62E4FD2E" w14:textId="77777777" w:rsidR="005E1039" w:rsidRPr="00442934" w:rsidRDefault="005E1039" w:rsidP="005E1039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rozwiązuje złożone studium przypadku, przewiduje skutki decyzji i proponuje bezpieczne rozwiązanie;</w:t>
      </w:r>
    </w:p>
    <w:p w14:paraId="05D1A65B" w14:textId="77777777" w:rsidR="005E1039" w:rsidRPr="00442934" w:rsidRDefault="005E1039" w:rsidP="005E1039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tworzy użyteczny materiał lub działanie edukacyjne i potrafi je poprawić po informacji zwrotnej.</w:t>
      </w:r>
    </w:p>
    <w:p w14:paraId="56E79FF6" w14:textId="79F23917" w:rsidR="005E1039" w:rsidRPr="00442934" w:rsidRDefault="008748AA" w:rsidP="005E1039">
      <w:pPr>
        <w:pStyle w:val="Nagwek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Ocena </w:t>
      </w:r>
      <w:r w:rsidR="005E1039" w:rsidRPr="00442934">
        <w:rPr>
          <w:rFonts w:ascii="Times New Roman" w:hAnsi="Times New Roman" w:cs="Times New Roman"/>
          <w:szCs w:val="24"/>
        </w:rPr>
        <w:t>bardzo dobr</w:t>
      </w:r>
      <w:r>
        <w:rPr>
          <w:rFonts w:ascii="Times New Roman" w:hAnsi="Times New Roman" w:cs="Times New Roman"/>
          <w:szCs w:val="24"/>
        </w:rPr>
        <w:t>a</w:t>
      </w:r>
    </w:p>
    <w:p w14:paraId="0EF09555" w14:textId="77777777" w:rsidR="005E1039" w:rsidRPr="00442934" w:rsidRDefault="005E1039" w:rsidP="005E1039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bardzo dobrze opanował wymagania klasy IV i samodzielnie stosuje je w nowych sytuacjach;</w:t>
      </w:r>
    </w:p>
    <w:p w14:paraId="3E9DA61C" w14:textId="77777777" w:rsidR="005E1039" w:rsidRPr="00442934" w:rsidRDefault="005E1039" w:rsidP="005E1039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uzasadnia zasady higieny, odżywiania, snu, ruchu i bezpieczeństwa cyfrowego;</w:t>
      </w:r>
    </w:p>
    <w:p w14:paraId="40FA5DE8" w14:textId="77777777" w:rsidR="005E1039" w:rsidRPr="00442934" w:rsidRDefault="005E1039" w:rsidP="005E1039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poprawnie analizuje sytuacje dotyczące emocji, relacji, granic i pomocy;</w:t>
      </w:r>
    </w:p>
    <w:p w14:paraId="5FF17009" w14:textId="77777777" w:rsidR="005E1039" w:rsidRPr="00442934" w:rsidRDefault="005E1039" w:rsidP="005E1039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korzysta z rzetelnych źródeł i formułuje trafne wnioski.</w:t>
      </w:r>
    </w:p>
    <w:p w14:paraId="4C63F28B" w14:textId="5DE600ED" w:rsidR="005E1039" w:rsidRPr="00442934" w:rsidRDefault="008748AA" w:rsidP="005E1039">
      <w:pPr>
        <w:pStyle w:val="Nagwek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Ocena </w:t>
      </w:r>
      <w:r w:rsidR="005E1039" w:rsidRPr="00442934">
        <w:rPr>
          <w:rFonts w:ascii="Times New Roman" w:hAnsi="Times New Roman" w:cs="Times New Roman"/>
          <w:szCs w:val="24"/>
        </w:rPr>
        <w:t>dobr</w:t>
      </w:r>
      <w:r>
        <w:rPr>
          <w:rFonts w:ascii="Times New Roman" w:hAnsi="Times New Roman" w:cs="Times New Roman"/>
          <w:szCs w:val="24"/>
        </w:rPr>
        <w:t>a</w:t>
      </w:r>
    </w:p>
    <w:p w14:paraId="315CA034" w14:textId="77777777" w:rsidR="005E1039" w:rsidRPr="00442934" w:rsidRDefault="005E1039" w:rsidP="005E1039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opanował większość wymagań i samodzielnie rozwiązuje typowe zadania;</w:t>
      </w:r>
    </w:p>
    <w:p w14:paraId="497ABF56" w14:textId="77777777" w:rsidR="005E1039" w:rsidRPr="00442934" w:rsidRDefault="005E1039" w:rsidP="005E1039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wyjaśnia zależności między codziennymi wyborami a zdrowiem;</w:t>
      </w:r>
    </w:p>
    <w:p w14:paraId="050B14EC" w14:textId="77777777" w:rsidR="005E1039" w:rsidRPr="00442934" w:rsidRDefault="005E1039" w:rsidP="005E1039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stosuje poznane schematy reagowania w typowych sytuacjach zagrożenia;</w:t>
      </w:r>
    </w:p>
    <w:p w14:paraId="152E4A93" w14:textId="77777777" w:rsidR="005E1039" w:rsidRPr="00442934" w:rsidRDefault="005E1039" w:rsidP="005E1039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po niewielkiej wskazówce poprawia błędy i uzupełnia uzasadnienie.</w:t>
      </w:r>
    </w:p>
    <w:p w14:paraId="2BEF9CA8" w14:textId="39FADDAD" w:rsidR="005E1039" w:rsidRPr="00442934" w:rsidRDefault="008748AA" w:rsidP="005E1039">
      <w:pPr>
        <w:pStyle w:val="Nagwek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Ocena </w:t>
      </w:r>
      <w:r w:rsidR="005E1039" w:rsidRPr="00442934">
        <w:rPr>
          <w:rFonts w:ascii="Times New Roman" w:hAnsi="Times New Roman" w:cs="Times New Roman"/>
          <w:szCs w:val="24"/>
        </w:rPr>
        <w:t>dostateczn</w:t>
      </w:r>
      <w:r>
        <w:rPr>
          <w:rFonts w:ascii="Times New Roman" w:hAnsi="Times New Roman" w:cs="Times New Roman"/>
          <w:szCs w:val="24"/>
        </w:rPr>
        <w:t>a</w:t>
      </w:r>
    </w:p>
    <w:p w14:paraId="225995CD" w14:textId="77777777" w:rsidR="005E1039" w:rsidRPr="00442934" w:rsidRDefault="005E1039" w:rsidP="005E1039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zna podstawowe pojęcia i zasady z dziewięciu działów;</w:t>
      </w:r>
    </w:p>
    <w:p w14:paraId="61D498DC" w14:textId="77777777" w:rsidR="005E1039" w:rsidRPr="00442934" w:rsidRDefault="005E1039" w:rsidP="005E1039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rozpoznaje typową sytuację zdrowotną lub społeczną i wskazuje bezpieczną reakcję;</w:t>
      </w:r>
    </w:p>
    <w:p w14:paraId="33F92363" w14:textId="77777777" w:rsidR="005E1039" w:rsidRPr="00442934" w:rsidRDefault="005E1039" w:rsidP="005E1039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wykonuje proste zadanie praktyczne według instrukcji;</w:t>
      </w:r>
    </w:p>
    <w:p w14:paraId="77CF6347" w14:textId="77777777" w:rsidR="005E1039" w:rsidRPr="00442934" w:rsidRDefault="005E1039" w:rsidP="005E1039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lastRenderedPageBreak/>
        <w:t>Uczeń korzysta ze wskazanego źródła i odczytuje z niego najważniejszą informację.</w:t>
      </w:r>
    </w:p>
    <w:p w14:paraId="6A20A495" w14:textId="6E106883" w:rsidR="005E1039" w:rsidRPr="00442934" w:rsidRDefault="008748AA" w:rsidP="005E1039">
      <w:pPr>
        <w:pStyle w:val="Nagwek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Ocena</w:t>
      </w:r>
      <w:r w:rsidR="005E1039" w:rsidRPr="00442934">
        <w:rPr>
          <w:rFonts w:ascii="Times New Roman" w:hAnsi="Times New Roman" w:cs="Times New Roman"/>
          <w:szCs w:val="24"/>
        </w:rPr>
        <w:t xml:space="preserve"> dopuszczając</w:t>
      </w:r>
      <w:r>
        <w:rPr>
          <w:rFonts w:ascii="Times New Roman" w:hAnsi="Times New Roman" w:cs="Times New Roman"/>
          <w:szCs w:val="24"/>
        </w:rPr>
        <w:t>a</w:t>
      </w:r>
    </w:p>
    <w:p w14:paraId="0156E9D5" w14:textId="77777777" w:rsidR="005E1039" w:rsidRPr="00442934" w:rsidRDefault="005E1039" w:rsidP="005E1039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z pomocą wyjaśnia, czym jest zdrowie i podaje przykłady zachowań wspierających zdrowie;</w:t>
      </w:r>
    </w:p>
    <w:p w14:paraId="7E5553F6" w14:textId="77777777" w:rsidR="005E1039" w:rsidRPr="00442934" w:rsidRDefault="005E1039" w:rsidP="005E1039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rozpoznaje podstawowe zasady higieny, odżywiania, ruchu, snu i bezpieczeństwa cyfrowego;</w:t>
      </w:r>
    </w:p>
    <w:p w14:paraId="2A82FE6E" w14:textId="77777777" w:rsidR="005E1039" w:rsidRPr="00442934" w:rsidRDefault="005E1039" w:rsidP="005E1039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wie, że w sytuacji zagrożenia należy przerwać działanie i zwrócić się do zaufanej osoby dorosłej;</w:t>
      </w:r>
    </w:p>
    <w:p w14:paraId="7E677CED" w14:textId="77777777" w:rsidR="005E1039" w:rsidRPr="00442934" w:rsidRDefault="005E1039" w:rsidP="005E1039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wykonuje najprostsze zadanie lub element procedury przy wyraźnej instrukcji.</w:t>
      </w:r>
    </w:p>
    <w:p w14:paraId="63308E6D" w14:textId="5E852701" w:rsidR="005E1039" w:rsidRPr="00442934" w:rsidRDefault="008748AA" w:rsidP="005E1039">
      <w:pPr>
        <w:pStyle w:val="Nagwek2"/>
        <w:rPr>
          <w:rFonts w:ascii="Times New Roman" w:hAnsi="Times New Roman" w:cs="Times New Roman"/>
          <w:szCs w:val="24"/>
          <w:lang w:val="pl-PL"/>
        </w:rPr>
      </w:pPr>
      <w:r>
        <w:rPr>
          <w:rFonts w:ascii="Times New Roman" w:hAnsi="Times New Roman" w:cs="Times New Roman"/>
          <w:szCs w:val="24"/>
          <w:lang w:val="pl-PL"/>
        </w:rPr>
        <w:t xml:space="preserve">Ocena </w:t>
      </w:r>
      <w:r w:rsidR="005E1039" w:rsidRPr="00442934">
        <w:rPr>
          <w:rFonts w:ascii="Times New Roman" w:hAnsi="Times New Roman" w:cs="Times New Roman"/>
          <w:szCs w:val="24"/>
          <w:lang w:val="pl-PL"/>
        </w:rPr>
        <w:t>niedostateczn</w:t>
      </w:r>
      <w:r>
        <w:rPr>
          <w:rFonts w:ascii="Times New Roman" w:hAnsi="Times New Roman" w:cs="Times New Roman"/>
          <w:szCs w:val="24"/>
          <w:lang w:val="pl-PL"/>
        </w:rPr>
        <w:t>a</w:t>
      </w:r>
    </w:p>
    <w:p w14:paraId="58D4CF07" w14:textId="77777777" w:rsidR="005E1039" w:rsidRPr="00442934" w:rsidRDefault="005E1039" w:rsidP="005E1039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nie osiąga poziomu koniecznego opisanego dla oceny dopuszczającej, mimo zapewnienia adekwatnego wsparcia, możliwości uzupełnienia braków i dostosowania wymagań. Nie można ustalić oceny niedostatecznej za brak osobistych zwierzeń, stan zdrowia, poglądy, niewykonanie nieobowiązkowej pracy domowej ani nieuczestniczenie w zajęciach „zdrowie seksualne”.</w:t>
      </w:r>
    </w:p>
    <w:p w14:paraId="50295CE7" w14:textId="77777777" w:rsidR="005E1039" w:rsidRDefault="005E1039">
      <w:pPr>
        <w:pStyle w:val="Nagwek1"/>
        <w:spacing w:before="0"/>
        <w:rPr>
          <w:sz w:val="22"/>
          <w:szCs w:val="22"/>
          <w:lang w:val="pl-PL"/>
        </w:rPr>
      </w:pPr>
    </w:p>
    <w:p w14:paraId="2637C6FA" w14:textId="77777777" w:rsidR="005E1039" w:rsidRPr="00442934" w:rsidRDefault="005E1039">
      <w:pPr>
        <w:pStyle w:val="Nagwek1"/>
        <w:spacing w:before="0"/>
        <w:rPr>
          <w:rFonts w:ascii="Times New Roman" w:hAnsi="Times New Roman" w:cs="Times New Roman"/>
          <w:sz w:val="24"/>
          <w:szCs w:val="24"/>
          <w:lang w:val="pl-PL"/>
        </w:rPr>
      </w:pPr>
    </w:p>
    <w:p w14:paraId="406948BA" w14:textId="51FAAD38" w:rsidR="00666EDE" w:rsidRPr="00442934" w:rsidRDefault="00442934">
      <w:pPr>
        <w:pStyle w:val="Nagwek1"/>
        <w:spacing w:before="0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4</w:t>
      </w:r>
      <w:r w:rsidR="00753F32" w:rsidRPr="00442934">
        <w:rPr>
          <w:rFonts w:ascii="Times New Roman" w:hAnsi="Times New Roman" w:cs="Times New Roman"/>
          <w:sz w:val="24"/>
          <w:szCs w:val="24"/>
          <w:lang w:val="pl-PL"/>
        </w:rPr>
        <w:t>. Szczegółowe wymagania edukacyjne – klasa IV</w:t>
      </w:r>
    </w:p>
    <w:p w14:paraId="406948BC" w14:textId="3100FE27" w:rsidR="00666EDE" w:rsidRPr="00376143" w:rsidRDefault="00753F32">
      <w:pPr>
        <w:pStyle w:val="Nagwek2"/>
        <w:rPr>
          <w:rFonts w:ascii="Times New Roman" w:hAnsi="Times New Roman" w:cs="Times New Roman"/>
          <w:szCs w:val="24"/>
          <w:lang w:val="pl-PL"/>
        </w:rPr>
      </w:pPr>
      <w:r w:rsidRPr="00376143">
        <w:rPr>
          <w:rFonts w:ascii="Times New Roman" w:hAnsi="Times New Roman" w:cs="Times New Roman"/>
          <w:szCs w:val="24"/>
          <w:lang w:val="pl-PL"/>
        </w:rPr>
        <w:t xml:space="preserve"> Wartości i postawy</w:t>
      </w:r>
    </w:p>
    <w:p w14:paraId="406948BD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wyjaśnia, dlaczego zdrowie jest wartością i zasobem człowieka;</w:t>
      </w:r>
    </w:p>
    <w:p w14:paraId="406948BE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rozpoznaje zachowania świadczące o trosce o zdrowie własne i innych osób;</w:t>
      </w:r>
    </w:p>
    <w:p w14:paraId="406948BF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analizuje proste sytuacje z perspektywy szacunku, empatii i odpowiedzialności;</w:t>
      </w:r>
    </w:p>
    <w:p w14:paraId="406948C0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odróżnia ocenę zachowania od oceniania człowieka i jego cech.</w:t>
      </w:r>
    </w:p>
    <w:p w14:paraId="406948C1" w14:textId="6D6363FA" w:rsidR="00666EDE" w:rsidRPr="00442934" w:rsidRDefault="00753F32">
      <w:pPr>
        <w:pStyle w:val="Nagwek2"/>
        <w:rPr>
          <w:rFonts w:ascii="Times New Roman" w:hAnsi="Times New Roman" w:cs="Times New Roman"/>
          <w:szCs w:val="24"/>
        </w:rPr>
      </w:pPr>
      <w:r w:rsidRPr="008748AA">
        <w:rPr>
          <w:rFonts w:ascii="Times New Roman" w:hAnsi="Times New Roman" w:cs="Times New Roman"/>
          <w:szCs w:val="24"/>
          <w:lang w:val="pl-PL"/>
        </w:rPr>
        <w:t xml:space="preserve"> </w:t>
      </w:r>
      <w:r w:rsidRPr="00442934">
        <w:rPr>
          <w:rFonts w:ascii="Times New Roman" w:hAnsi="Times New Roman" w:cs="Times New Roman"/>
          <w:szCs w:val="24"/>
        </w:rPr>
        <w:t>Zdrowie fizyczne</w:t>
      </w:r>
    </w:p>
    <w:p w14:paraId="406948C2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wyjaśnia pojęcia „zdrowie” i „zdrowy styl życia” oraz wskazuje wiarygodne źródła informacji;</w:t>
      </w:r>
    </w:p>
    <w:p w14:paraId="406948C3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omawia zasady higieny ciała, włosów, odzieży i jamy ustnej;</w:t>
      </w:r>
    </w:p>
    <w:p w14:paraId="406948C4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prawidłowo odczytuje wynik pomiaru temperatury i wie, kiedy zwrócić się do osoby dorosłej;</w:t>
      </w:r>
    </w:p>
    <w:p w14:paraId="406948C5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przygotowuje listę informacji potrzebnych podczas wizyty lekarskiej lub stomatologicznej;</w:t>
      </w:r>
    </w:p>
    <w:p w14:paraId="406948C6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rozpoznaje sytuacje wymagające wezwania pomocy i układa prawidłowy komunikat alarmowy.</w:t>
      </w:r>
    </w:p>
    <w:p w14:paraId="406948C7" w14:textId="35F14096" w:rsidR="00666EDE" w:rsidRPr="00442934" w:rsidRDefault="00753F32">
      <w:pPr>
        <w:pStyle w:val="Nagwek2"/>
        <w:rPr>
          <w:rFonts w:ascii="Times New Roman" w:hAnsi="Times New Roman" w:cs="Times New Roman"/>
          <w:szCs w:val="24"/>
        </w:rPr>
      </w:pPr>
      <w:r w:rsidRPr="00442934">
        <w:rPr>
          <w:rFonts w:ascii="Times New Roman" w:hAnsi="Times New Roman" w:cs="Times New Roman"/>
          <w:szCs w:val="24"/>
        </w:rPr>
        <w:t>Aktywność fizyczna</w:t>
      </w:r>
    </w:p>
    <w:p w14:paraId="406948C8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wymienia fizyczne i psychiczne korzyści ruchu oraz skutki długiego siedzenia;</w:t>
      </w:r>
    </w:p>
    <w:p w14:paraId="406948C9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dobiera bezpieczną aktywność, strój i miejsce do warunków pogodowych;</w:t>
      </w:r>
    </w:p>
    <w:p w14:paraId="406948CA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proponuje aktywną przerwę oraz ćwiczenia wspierające prawidłową postawę;</w:t>
      </w:r>
    </w:p>
    <w:p w14:paraId="406948CB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wyjaśnia znaczenie snu i zasady ograniczania ekranów przed snem.</w:t>
      </w:r>
    </w:p>
    <w:p w14:paraId="406948CC" w14:textId="56E936A5" w:rsidR="00666EDE" w:rsidRPr="00442934" w:rsidRDefault="00753F32">
      <w:pPr>
        <w:pStyle w:val="Nagwek2"/>
        <w:rPr>
          <w:rFonts w:ascii="Times New Roman" w:hAnsi="Times New Roman" w:cs="Times New Roman"/>
          <w:szCs w:val="24"/>
        </w:rPr>
      </w:pPr>
      <w:r w:rsidRPr="00442934">
        <w:rPr>
          <w:rFonts w:ascii="Times New Roman" w:hAnsi="Times New Roman" w:cs="Times New Roman"/>
          <w:szCs w:val="24"/>
        </w:rPr>
        <w:t>Odżywianie</w:t>
      </w:r>
    </w:p>
    <w:p w14:paraId="406948CD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komponuje prosty posiłek zgodny z talerzem zdrowego żywienia;</w:t>
      </w:r>
    </w:p>
    <w:p w14:paraId="406948CE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wyjaśnia znaczenie regularnych posiłków, warzyw, owoców i wody;</w:t>
      </w:r>
    </w:p>
    <w:p w14:paraId="406948CF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odróżnia podstawowe informacje na etykiecie produktu, w tym wykaz alergenów;</w:t>
      </w:r>
    </w:p>
    <w:p w14:paraId="406948D0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proponuje bezpieczną, prostą przekąskę i uzasadnia wybór składników.</w:t>
      </w:r>
    </w:p>
    <w:p w14:paraId="406948D1" w14:textId="42543808" w:rsidR="00666EDE" w:rsidRPr="00442934" w:rsidRDefault="00753F32">
      <w:pPr>
        <w:pStyle w:val="Nagwek2"/>
        <w:rPr>
          <w:rFonts w:ascii="Times New Roman" w:hAnsi="Times New Roman" w:cs="Times New Roman"/>
          <w:szCs w:val="24"/>
        </w:rPr>
      </w:pPr>
      <w:r w:rsidRPr="008748AA">
        <w:rPr>
          <w:rFonts w:ascii="Times New Roman" w:hAnsi="Times New Roman" w:cs="Times New Roman"/>
          <w:szCs w:val="24"/>
          <w:lang w:val="pl-PL"/>
        </w:rPr>
        <w:t xml:space="preserve"> </w:t>
      </w:r>
      <w:r w:rsidRPr="00442934">
        <w:rPr>
          <w:rFonts w:ascii="Times New Roman" w:hAnsi="Times New Roman" w:cs="Times New Roman"/>
          <w:szCs w:val="24"/>
        </w:rPr>
        <w:t>Zdrowie psychiczne</w:t>
      </w:r>
    </w:p>
    <w:p w14:paraId="406948D2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wyjaśnia pojęcie zdrowia psychicznego i podaje przykłady czynników ochronnych;</w:t>
      </w:r>
    </w:p>
    <w:p w14:paraId="406948D3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lastRenderedPageBreak/>
        <w:t>Uczeń rozpoznaje i nazywa emocje oraz dobiera konstruktywny sposób reagowania;</w:t>
      </w:r>
    </w:p>
    <w:p w14:paraId="406948D4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stosuje podstawowy komunikat wspierający i wie, kiedy potrzebna jest pomoc dorosłego;</w:t>
      </w:r>
    </w:p>
    <w:p w14:paraId="406948D5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wskazuje szkolne i pozaszkolne miejsca uzyskania pomocy.</w:t>
      </w:r>
    </w:p>
    <w:p w14:paraId="406948D6" w14:textId="0E784594" w:rsidR="00666EDE" w:rsidRPr="00442934" w:rsidRDefault="00753F32">
      <w:pPr>
        <w:pStyle w:val="Nagwek2"/>
        <w:rPr>
          <w:rFonts w:ascii="Times New Roman" w:hAnsi="Times New Roman" w:cs="Times New Roman"/>
          <w:szCs w:val="24"/>
        </w:rPr>
      </w:pPr>
      <w:r w:rsidRPr="008748AA">
        <w:rPr>
          <w:rFonts w:ascii="Times New Roman" w:hAnsi="Times New Roman" w:cs="Times New Roman"/>
          <w:szCs w:val="24"/>
          <w:lang w:val="pl-PL"/>
        </w:rPr>
        <w:t xml:space="preserve"> </w:t>
      </w:r>
      <w:r w:rsidRPr="00442934">
        <w:rPr>
          <w:rFonts w:ascii="Times New Roman" w:hAnsi="Times New Roman" w:cs="Times New Roman"/>
          <w:szCs w:val="24"/>
        </w:rPr>
        <w:t>Zdrowie społeczne</w:t>
      </w:r>
    </w:p>
    <w:p w14:paraId="406948D7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rozróżnia koleżeństwo, przyjaźń, zauroczenie, zakochanie i miłość na poziomie odpowiednim do wieku;</w:t>
      </w:r>
    </w:p>
    <w:p w14:paraId="406948D8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wymienia funkcje rodziny oraz czynniki sprzyjające dobrej atmosferze rodzinnej;</w:t>
      </w:r>
    </w:p>
    <w:p w14:paraId="406948D9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rozpoznaje granice osobiste i przykłady ich naruszenia;</w:t>
      </w:r>
    </w:p>
    <w:p w14:paraId="406948DA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formułuje bezpieczną odmowę i wskazuje osobę, do której można zwrócić się po pomoc.</w:t>
      </w:r>
    </w:p>
    <w:p w14:paraId="406948DB" w14:textId="48EE2A85" w:rsidR="00666EDE" w:rsidRPr="00442934" w:rsidRDefault="00753F32">
      <w:pPr>
        <w:pStyle w:val="Nagwek2"/>
        <w:rPr>
          <w:rFonts w:ascii="Times New Roman" w:hAnsi="Times New Roman" w:cs="Times New Roman"/>
          <w:szCs w:val="24"/>
        </w:rPr>
      </w:pPr>
      <w:r w:rsidRPr="008748AA">
        <w:rPr>
          <w:rFonts w:ascii="Times New Roman" w:hAnsi="Times New Roman" w:cs="Times New Roman"/>
          <w:szCs w:val="24"/>
          <w:lang w:val="pl-PL"/>
        </w:rPr>
        <w:t xml:space="preserve"> </w:t>
      </w:r>
      <w:r w:rsidRPr="00442934">
        <w:rPr>
          <w:rFonts w:ascii="Times New Roman" w:hAnsi="Times New Roman" w:cs="Times New Roman"/>
          <w:szCs w:val="24"/>
        </w:rPr>
        <w:t>Dojrzewanie</w:t>
      </w:r>
    </w:p>
    <w:p w14:paraId="406948DC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opisuje podstawowe fizyczne, emocjonalne i społeczne zmiany okresu dojrzewania;</w:t>
      </w:r>
    </w:p>
    <w:p w14:paraId="406948DD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wyjaśnia, że tempo dojrzewania jest zróżnicowane, i odróżnia typowe zmiany od sygnałów wymagających konsultacji;</w:t>
      </w:r>
    </w:p>
    <w:p w14:paraId="406948DE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omawia zasady higieny związanej z dojrzewaniem, bez odnoszenia ich do prywatnych doświadczeń ucznia.</w:t>
      </w:r>
    </w:p>
    <w:p w14:paraId="406948DF" w14:textId="0FA60E6F" w:rsidR="00666EDE" w:rsidRPr="00442934" w:rsidRDefault="00753F32">
      <w:pPr>
        <w:pStyle w:val="Nagwek2"/>
        <w:rPr>
          <w:rFonts w:ascii="Times New Roman" w:hAnsi="Times New Roman" w:cs="Times New Roman"/>
          <w:szCs w:val="24"/>
        </w:rPr>
      </w:pPr>
      <w:r w:rsidRPr="00442934">
        <w:rPr>
          <w:rFonts w:ascii="Times New Roman" w:hAnsi="Times New Roman" w:cs="Times New Roman"/>
          <w:szCs w:val="24"/>
        </w:rPr>
        <w:t>Zdrowie środowiskowe</w:t>
      </w:r>
    </w:p>
    <w:p w14:paraId="406948E0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podaje przykłady wpływu powietrza, wody, hałasu i terenów zielonych na zdrowie;</w:t>
      </w:r>
    </w:p>
    <w:p w14:paraId="406948E1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wyjaśnia znaczenie kontaktu z naturą i odpowiedzialności za zwierzęta;</w:t>
      </w:r>
    </w:p>
    <w:p w14:paraId="406948E2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proponuje jedno realistyczne działanie poprawiające zdrowie środowiskowe w najbliższym otoczeniu.</w:t>
      </w:r>
    </w:p>
    <w:p w14:paraId="406948E3" w14:textId="3ADD5C84" w:rsidR="00666EDE" w:rsidRPr="00442934" w:rsidRDefault="00753F32">
      <w:pPr>
        <w:pStyle w:val="Nagwek2"/>
        <w:rPr>
          <w:rFonts w:ascii="Times New Roman" w:hAnsi="Times New Roman" w:cs="Times New Roman"/>
          <w:szCs w:val="24"/>
        </w:rPr>
      </w:pPr>
      <w:r w:rsidRPr="00442934">
        <w:rPr>
          <w:rFonts w:ascii="Times New Roman" w:hAnsi="Times New Roman" w:cs="Times New Roman"/>
          <w:szCs w:val="24"/>
        </w:rPr>
        <w:t>Internet i profilaktyka uzależnień</w:t>
      </w:r>
    </w:p>
    <w:p w14:paraId="406948E4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stosuje zasady higieny cyfrowej i wyjaśnia domowe zasady ekranowe;</w:t>
      </w:r>
    </w:p>
    <w:p w14:paraId="406948E5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rozpoznaje cyberprzemoc, hejt, phishing, deepfake, kradzież tożsamości i niebezpieczny kontakt;</w:t>
      </w:r>
    </w:p>
    <w:p w14:paraId="406948E6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wyjaśnia, jak przerwać kontakt, zabezpieczyć dowód i zgłosić zagrożenie osobie dorosłej;</w:t>
      </w:r>
    </w:p>
    <w:p w14:paraId="406948E7" w14:textId="77777777" w:rsidR="00666EDE" w:rsidRPr="00442934" w:rsidRDefault="00753F32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442934">
        <w:rPr>
          <w:rFonts w:ascii="Times New Roman" w:hAnsi="Times New Roman" w:cs="Times New Roman"/>
          <w:sz w:val="24"/>
          <w:szCs w:val="24"/>
          <w:lang w:val="pl-PL"/>
        </w:rPr>
        <w:t>Uczeń wymienia podstawowe zagrożenia związane z alkoholem, wyrobami tytoniowymi i napojami energetyzującymi.</w:t>
      </w:r>
    </w:p>
    <w:p w14:paraId="406948E8" w14:textId="77777777" w:rsidR="00666EDE" w:rsidRPr="00442934" w:rsidRDefault="00666EDE">
      <w:pPr>
        <w:pStyle w:val="Listapunktowana"/>
        <w:numPr>
          <w:ilvl w:val="0"/>
          <w:numId w:val="0"/>
        </w:numPr>
        <w:ind w:left="312" w:hanging="170"/>
        <w:rPr>
          <w:rFonts w:ascii="Times New Roman" w:hAnsi="Times New Roman" w:cs="Times New Roman"/>
          <w:sz w:val="24"/>
          <w:szCs w:val="24"/>
          <w:lang w:val="pl-PL"/>
        </w:rPr>
      </w:pPr>
    </w:p>
    <w:p w14:paraId="406948E9" w14:textId="77777777" w:rsidR="00666EDE" w:rsidRPr="00442934" w:rsidRDefault="00666EDE">
      <w:pPr>
        <w:pStyle w:val="Listapunktowana"/>
        <w:numPr>
          <w:ilvl w:val="0"/>
          <w:numId w:val="0"/>
        </w:numPr>
        <w:ind w:left="312" w:hanging="170"/>
        <w:rPr>
          <w:rFonts w:ascii="Times New Roman" w:hAnsi="Times New Roman" w:cs="Times New Roman"/>
          <w:sz w:val="24"/>
          <w:szCs w:val="24"/>
          <w:lang w:val="pl-PL"/>
        </w:rPr>
      </w:pPr>
    </w:p>
    <w:p w14:paraId="40694940" w14:textId="73AE7B72" w:rsidR="00666EDE" w:rsidRPr="00442934" w:rsidRDefault="00666ED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sectPr w:rsidR="00666EDE" w:rsidRPr="004429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35" w:right="964" w:bottom="935" w:left="964" w:header="425" w:footer="42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CC946" w14:textId="77777777" w:rsidR="00E23B62" w:rsidRDefault="00E23B62">
      <w:pPr>
        <w:spacing w:after="0" w:line="240" w:lineRule="auto"/>
      </w:pPr>
      <w:r>
        <w:separator/>
      </w:r>
    </w:p>
  </w:endnote>
  <w:endnote w:type="continuationSeparator" w:id="0">
    <w:p w14:paraId="22FCA136" w14:textId="77777777" w:rsidR="00E23B62" w:rsidRDefault="00E23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94943" w14:textId="77777777" w:rsidR="00666EDE" w:rsidRDefault="00666E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94944" w14:textId="77777777" w:rsidR="00666EDE" w:rsidRDefault="00666ED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94946" w14:textId="77777777" w:rsidR="00666EDE" w:rsidRDefault="00666E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7ABA5" w14:textId="77777777" w:rsidR="00E23B62" w:rsidRDefault="00E23B62">
      <w:pPr>
        <w:spacing w:after="0" w:line="240" w:lineRule="auto"/>
      </w:pPr>
      <w:r>
        <w:separator/>
      </w:r>
    </w:p>
  </w:footnote>
  <w:footnote w:type="continuationSeparator" w:id="0">
    <w:p w14:paraId="0A3C501F" w14:textId="77777777" w:rsidR="00E23B62" w:rsidRDefault="00E23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94941" w14:textId="77777777" w:rsidR="00666EDE" w:rsidRDefault="00666E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94942" w14:textId="77777777" w:rsidR="00666EDE" w:rsidRDefault="00666ED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94945" w14:textId="77777777" w:rsidR="00666EDE" w:rsidRDefault="00666E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4DA7"/>
    <w:multiLevelType w:val="multilevel"/>
    <w:tmpl w:val="8D381BCC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1FF7E86"/>
    <w:multiLevelType w:val="multilevel"/>
    <w:tmpl w:val="663C64A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2D10825"/>
    <w:multiLevelType w:val="multilevel"/>
    <w:tmpl w:val="67B8644E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A044866"/>
    <w:multiLevelType w:val="multilevel"/>
    <w:tmpl w:val="7BB8CD2E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8690D7B"/>
    <w:multiLevelType w:val="multilevel"/>
    <w:tmpl w:val="CA56F0F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AF4102D"/>
    <w:multiLevelType w:val="multilevel"/>
    <w:tmpl w:val="6772FA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E3238DA"/>
    <w:multiLevelType w:val="multilevel"/>
    <w:tmpl w:val="A3709896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0290063">
    <w:abstractNumId w:val="1"/>
  </w:num>
  <w:num w:numId="2" w16cid:durableId="65957092">
    <w:abstractNumId w:val="3"/>
  </w:num>
  <w:num w:numId="3" w16cid:durableId="404495393">
    <w:abstractNumId w:val="2"/>
  </w:num>
  <w:num w:numId="4" w16cid:durableId="125514230">
    <w:abstractNumId w:val="4"/>
  </w:num>
  <w:num w:numId="5" w16cid:durableId="1751416650">
    <w:abstractNumId w:val="0"/>
  </w:num>
  <w:num w:numId="6" w16cid:durableId="1027946926">
    <w:abstractNumId w:val="6"/>
  </w:num>
  <w:num w:numId="7" w16cid:durableId="11188357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EDE"/>
    <w:rsid w:val="00124B7A"/>
    <w:rsid w:val="00207425"/>
    <w:rsid w:val="00323C45"/>
    <w:rsid w:val="00376143"/>
    <w:rsid w:val="00377C5A"/>
    <w:rsid w:val="00442934"/>
    <w:rsid w:val="005E1039"/>
    <w:rsid w:val="006320CB"/>
    <w:rsid w:val="00666EDE"/>
    <w:rsid w:val="006E608C"/>
    <w:rsid w:val="00753F32"/>
    <w:rsid w:val="007B643D"/>
    <w:rsid w:val="00821D67"/>
    <w:rsid w:val="008748AA"/>
    <w:rsid w:val="009E4F45"/>
    <w:rsid w:val="00AF329B"/>
    <w:rsid w:val="00C77C55"/>
    <w:rsid w:val="00CE7D57"/>
    <w:rsid w:val="00CF5BB7"/>
    <w:rsid w:val="00D46EF1"/>
    <w:rsid w:val="00DA5D7A"/>
    <w:rsid w:val="00E2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9481C"/>
  <w15:docId w15:val="{BB09AE50-3C86-4A24-8020-6D533D715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59" w:lineRule="auto"/>
    </w:pPr>
    <w:rPr>
      <w:rFonts w:ascii="Calibri" w:eastAsia="MS Mincho" w:hAnsi="Calibri"/>
      <w:color w:val="000000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20" w:after="100"/>
      <w:outlineLvl w:val="0"/>
    </w:pPr>
    <w:rPr>
      <w:rFonts w:asciiTheme="majorHAnsi" w:eastAsiaTheme="majorEastAsia" w:hAnsiTheme="majorHAnsi" w:cstheme="majorBidi"/>
      <w:b/>
      <w:bCs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18BF"/>
  </w:style>
  <w:style w:type="character" w:customStyle="1" w:styleId="StopkaZnak">
    <w:name w:val="Stopka Znak"/>
    <w:basedOn w:val="Domylnaczcionkaakapitu"/>
    <w:link w:val="Stopka"/>
    <w:uiPriority w:val="99"/>
    <w:qFormat/>
    <w:rsid w:val="00E618BF"/>
  </w:style>
  <w:style w:type="character" w:customStyle="1" w:styleId="Nagwek1Znak">
    <w:name w:val="Nagłówek 1 Znak"/>
    <w:basedOn w:val="Domylnaczcionkaakapitu"/>
    <w:link w:val="Nagwek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ytuZnak">
    <w:name w:val="Tytuł Znak"/>
    <w:basedOn w:val="Domylnaczcionkaakapitu"/>
    <w:link w:val="Tytu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A1D8D"/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AA1D8D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AA1D8D"/>
    <w:rPr>
      <w:sz w:val="16"/>
      <w:szCs w:val="16"/>
    </w:rPr>
  </w:style>
  <w:style w:type="character" w:customStyle="1" w:styleId="TekstmakraZnak">
    <w:name w:val="Tekst makra Znak"/>
    <w:basedOn w:val="Domylnaczcionkaakapitu"/>
    <w:link w:val="Tekstmakra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uiPriority w:val="1"/>
    <w:qFormat/>
    <w:rsid w:val="00FC693F"/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keepNext/>
      <w:spacing w:after="180" w:line="240" w:lineRule="auto"/>
      <w:contextualSpacing/>
    </w:pPr>
    <w:rPr>
      <w:rFonts w:asciiTheme="majorHAnsi" w:eastAsiaTheme="majorEastAsia" w:hAnsiTheme="majorHAnsi" w:cstheme="majorBidi"/>
      <w:b/>
      <w:spacing w:val="5"/>
      <w:kern w:val="2"/>
      <w:sz w:val="4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keepNext/>
      <w:spacing w:after="160"/>
    </w:pPr>
    <w:rPr>
      <w:rFonts w:asciiTheme="majorHAnsi" w:eastAsiaTheme="majorEastAsia" w:hAnsiTheme="majorHAnsi" w:cstheme="majorBidi"/>
      <w:i/>
      <w:iCs/>
      <w:spacing w:val="15"/>
      <w:sz w:val="23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AA1D8D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2">
    <w:name w:val="List 2"/>
    <w:basedOn w:val="Normalny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qFormat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spacing w:after="30"/>
      <w:ind w:left="312" w:hanging="170"/>
      <w:contextualSpacing/>
    </w:pPr>
    <w:rPr>
      <w:sz w:val="20"/>
    </w:r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paragraph" w:customStyle="1" w:styleId="Instrukcjakrok">
    <w:name w:val="Instrukcja krok"/>
    <w:basedOn w:val="Normalny"/>
    <w:qFormat/>
    <w:rPr>
      <w:sz w:val="20"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1306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Edukacja zdrowotna – wymagania edukacyjne i zasady oceniania – klasa IV – wersja edytowalna 2.0</vt:lpstr>
    </vt:vector>
  </TitlesOfParts>
  <Company/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Edukacja zdrowotna – wymagania edukacyjne i zasady oceniania – klasa IV – wersja edytowalna 2.0</dc:title>
  <dc:subject>Wersja do dostosowania przez nauczyciela do programu nauczania i statutu szkoły</dc:subject>
  <dc:creator>Zdrowa Lekcja</dc:creator>
  <cp:keywords>edukacja zdrowotna wymagania edukacyjne ocenianie klasa IV wersja edytowalna</cp:keywords>
  <dc:description>Stan prawny na 23 lipca 2026 r.</dc:description>
  <cp:lastModifiedBy>Ewa Antończak</cp:lastModifiedBy>
  <cp:revision>16</cp:revision>
  <dcterms:created xsi:type="dcterms:W3CDTF">2013-12-23T23:15:00Z</dcterms:created>
  <dcterms:modified xsi:type="dcterms:W3CDTF">2026-08-31T13:00:00Z</dcterms:modified>
  <dc:language>pl-PL</dc:language>
</cp:coreProperties>
</file>